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24.png" ContentType="image/png"/>
  <Override PartName="/word/media/rId459.png" ContentType="image/png"/>
  <Override PartName="/word/media/rId728.png" ContentType="image/png"/>
  <Override PartName="/word/media/rId733.png" ContentType="image/png"/>
  <Override PartName="/word/media/rId738.png" ContentType="image/png"/>
  <Override PartName="/word/media/rId743.png" ContentType="image/png"/>
  <Override PartName="/word/media/rId748.png" ContentType="image/png"/>
  <Override PartName="/word/media/rId753.png" ContentType="image/png"/>
  <Override PartName="/word/media/rId758.png" ContentType="image/png"/>
  <Override PartName="/word/media/rId763.png" ContentType="image/png"/>
  <Override PartName="/word/media/rId768.png" ContentType="image/png"/>
  <Override PartName="/word/media/rId773.png" ContentType="image/png"/>
  <Override PartName="/word/media/rId778.png" ContentType="image/png"/>
  <Override PartName="/word/media/rId784.png" ContentType="image/png"/>
  <Override PartName="/word/media/rId789.png" ContentType="image/png"/>
  <Override PartName="/word/media/rId794.png" ContentType="image/png"/>
  <Override PartName="/word/media/rId799.png" ContentType="image/png"/>
  <Override PartName="/word/media/rId804.png" ContentType="image/png"/>
  <Override PartName="/word/media/rId813.png" ContentType="image/png"/>
  <Override PartName="/word/media/rId819.png" ContentType="image/png"/>
  <Override PartName="/word/media/rId825.png" ContentType="image/png"/>
  <Override PartName="/word/media/rId692.png" ContentType="image/png"/>
  <Override PartName="/word/media/rId688.png" ContentType="image/png"/>
  <Override PartName="/word/media/rId830.png" ContentType="image/png"/>
  <Override PartName="/word/media/rId842.png" ContentType="image/png"/>
  <Override PartName="/word/media/rId836.png" ContentType="image/png"/>
  <Override PartName="/word/media/rId710.png" ContentType="image/png"/>
  <Override PartName="/word/media/rId848.png" ContentType="image/png"/>
  <Override PartName="/word/media/rId560.png" ContentType="image/png"/>
  <Override PartName="/word/media/rId565.png" ContentType="image/png"/>
  <Override PartName="/word/media/rId570.png" ContentType="image/png"/>
  <Override PartName="/word/media/rId575.png" ContentType="image/png"/>
  <Override PartName="/word/media/rId581.png" ContentType="image/png"/>
  <Override PartName="/word/media/rId586.png" ContentType="image/png"/>
  <Override PartName="/word/media/rId592.png" ContentType="image/png"/>
  <Override PartName="/word/media/rId598.png" ContentType="image/png"/>
  <Override PartName="/word/media/rId604.png" ContentType="image/png"/>
  <Override PartName="/word/media/rId610.png" ContentType="image/png"/>
  <Override PartName="/word/media/rId616.png" ContentType="image/png"/>
  <Override PartName="/word/media/rId622.png" ContentType="image/png"/>
  <Override PartName="/word/media/rId627.png" ContentType="image/png"/>
  <Override PartName="/word/media/rId632.png" ContentType="image/png"/>
  <Override PartName="/word/media/rId265.png" ContentType="image/png"/>
  <Override PartName="/word/media/rId287.png" ContentType="image/png"/>
  <Override PartName="/word/media/rId346.png" ContentType="image/png"/>
  <Override PartName="/word/media/rId122.png" ContentType="image/png"/>
  <Override PartName="/word/media/rId16.svg" ContentType="image/svg+xml"/>
  <Override PartName="/word/media/rId388.png" ContentType="image/png"/>
  <Override PartName="/word/media/rId393.png" ContentType="image/png"/>
  <Override PartName="/word/media/rId381.png" ContentType="image/png"/>
  <Override PartName="/word/media/rId270.png" ContentType="image/png"/>
  <Override PartName="/word/media/rId274.png" ContentType="image/png"/>
  <Override PartName="/word/media/rId167.jpg" ContentType="image/jpeg"/>
  <Override PartName="/word/media/rId510.png" ContentType="image/png"/>
  <Override PartName="/word/media/rId526.png" ContentType="image/png"/>
  <Override PartName="/word/media/rId496.png" ContentType="image/png"/>
  <Override PartName="/word/media/rId481.png" ContentType="image/png"/>
  <Override PartName="/word/media/rId506.png" ContentType="image/png"/>
  <Override PartName="/word/media/rId539.png" ContentType="image/png"/>
  <Override PartName="/word/media/rId535.png" ContentType="image/png"/>
  <Override PartName="/word/media/rId517.png" ContentType="image/png"/>
  <Override PartName="/word/media/rId521.png" ContentType="image/png"/>
  <Override PartName="/word/media/rId501.png" ContentType="image/png"/>
  <Override PartName="/word/media/rId530.png" ContentType="image/png"/>
  <Override PartName="/word/media/rId548.png" ContentType="image/png"/>
  <Override PartName="/word/media/rId485.png" ContentType="image/png"/>
  <Override PartName="/word/media/rId489.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20.png" ContentType="image/png"/>
  <Override PartName="/word/media/rId307.png" ContentType="image/png"/>
  <Override PartName="/word/media/rId299.png" ContentType="image/png"/>
  <Override PartName="/word/media/rId324.png" ContentType="image/png"/>
  <Override PartName="/word/media/rId319.png" ContentType="image/png"/>
  <Override PartName="/word/media/rId3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9,424 species distribution models with extinction risk assessments across US waters (9,226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v6</w:t>
      </w:r>
      <w:r>
        <w:t xml:space="preserve">, which integrates</w:t>
      </w:r>
      <w:r>
        <w:t xml:space="preserve"> </w:t>
      </w:r>
      <w:r>
        <w:rPr>
          <w:b/>
          <w:bCs/>
        </w:rPr>
        <w:t xml:space="preserve">9,424 valid marine species</w:t>
      </w:r>
      <w:r>
        <w:t xml:space="preserve"> </w:t>
      </w:r>
      <w:r>
        <w:t xml:space="preserve">across</w:t>
      </w:r>
      <w:r>
        <w:t xml:space="preserve"> </w:t>
      </w:r>
      <w:r>
        <w:rPr>
          <w:b/>
          <w:bCs/>
        </w:rPr>
        <w:t xml:space="preserve">8 source datasets</w:t>
      </w:r>
      <w:r>
        <w:t xml:space="preserve"> </w:t>
      </w:r>
      <w:r>
        <w:t xml:space="preserve">on a 0.05° grid (~4 km cells) covering the US Exclusive Economic Zone study area; of these,</w:t>
      </w:r>
      <w:r>
        <w:t xml:space="preserve"> </w:t>
      </w:r>
      <w:r>
        <w:rPr>
          <w:b/>
          <w:bCs/>
        </w:rPr>
        <w:t xml:space="preserve">9,226</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8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v6</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v6 — IUCN range outside US EEZ</w:t>
            </w:r>
          </w:p>
        </w:tc>
      </w:tr>
      <w:tr>
        <w:trPr>
          <w:cantSplit/>
        </w:trPr>
        <w:tc>
          <w:tcPr>
            <w:tcMar>
              <w:top w:w="108" w:type="dxa"/>
              <w:bottom w:w="108" w:type="dxa"/>
            </w:tcMar>
          </w:tcPr>
          <w:p>
            <w:pPr>
              <w:pStyle w:val="BodyText"/>
            </w:pPr>
            <w:pPr>
              <w:spacing w:before="16" w:after="16"/>
            </w:pPr>
            <w:r>
              <w:t xml:space="preserve">Released 2026-04-09.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rPr>
                      <w:b/>
                      <w:bCs/>
                    </w:rP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9,424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72"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8 source datasets</w:t>
      </w:r>
      <w:r>
        <w:t xml:space="preserve">, though not in equal measure —</w:t>
      </w:r>
      <w:r>
        <w:t xml:space="preserve"> </w:t>
      </w:r>
      <w:r>
        <w:rPr>
          <w:rStyle w:val="VerbatimChar"/>
        </w:rPr>
        <w:t xml:space="preserve">am_0.05</w:t>
      </w:r>
      <w:r>
        <w:t xml:space="preserve"> </w:t>
      </w:r>
      <w:r>
        <w:t xml:space="preserve">alone supplies the distribution of 98%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v6</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v6,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1760"/>
              <w:gridCol w:w="1760"/>
              <w:gridCol w:w="2960"/>
              <w:gridCol w:w="480"/>
              <w:gridCol w:w="480"/>
              <w:gridCol w:w="480"/>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SDM</w:t>
                  </w:r>
                </w:p>
              </w:tc>
              <w:tc>
                <w:tcPr/>
                <w:p>
                  <w:pPr>
                    <w:pStyle w:val="Compact"/>
                  </w:pPr>
                </w:p>
              </w:tc>
              <w:tc>
                <w:tcPr/>
                <w:p>
                  <w:pPr>
                    <w:pStyle w:val="Compact"/>
                    <w:jc w:val="center"/>
                    <w:jc w:val="center"/>
                  </w:pPr>
                  <w:r>
                    <w:t xml:space="preserve">No</w:t>
                  </w:r>
                </w:p>
              </w:tc>
              <w:tc>
                <w:tcPr/>
                <w:p>
                  <w:pPr>
                    <w:pStyle w:val="Compact"/>
                    <w:jc w:val="right"/>
                    <w:jc w:val="center"/>
                  </w:pPr>
                  <w:r>
                    <w:t xml:space="preserve">9,213</w:t>
                  </w:r>
                </w:p>
              </w:tc>
              <w:tc>
                <w:tcPr/>
                <w:p>
                  <w:pPr>
                    <w:pStyle w:val="Compact"/>
                    <w:jc w:val="right"/>
                    <w:jc w:val="center"/>
                  </w:pPr>
                  <w:r>
                    <w:t xml:space="preserve">97.8%</w:t>
                  </w:r>
                </w:p>
              </w:tc>
            </w:tr>
            <w:tr>
              <w:tc>
                <w:tcPr/>
                <w:p>
                  <w:pPr>
                    <w:pStyle w:val="Compact"/>
                    <w:jc w:val="left"/>
                    <w:jc w:val="center"/>
                  </w:pPr>
                  <w:r>
                    <w:rPr>
                      <w:rStyle w:val="VerbatimChar"/>
                    </w:rPr>
                    <w:t xml:space="preserve">ca_nmfs</w:t>
                  </w:r>
                </w:p>
              </w:tc>
              <w:tc>
                <w:tcPr/>
                <w:p>
                  <w:pPr>
                    <w:pStyle w:val="Compact"/>
                    <w:jc w:val="left"/>
                    <w:jc w:val="center"/>
                  </w:pPr>
                  <w:r>
                    <w:t xml:space="preserve">NMFS Core Area</w:t>
                  </w:r>
                </w:p>
              </w:tc>
              <w:tc>
                <w:tcPr/>
                <w:p>
                  <w:pPr>
                    <w:pStyle w:val="Compact"/>
                    <w:jc w:val="left"/>
                    <w:jc w:val="center"/>
                  </w:pPr>
                  <w:r>
                    <w:t xml:space="preserve">Core: 100</w:t>
                  </w:r>
                </w:p>
              </w:tc>
              <w:tc>
                <w:tcPr/>
                <w:p>
                  <w:pPr>
                    <w:pStyle w:val="Compact"/>
                    <w:jc w:val="center"/>
                    <w:jc w:val="center"/>
                  </w:pPr>
                  <w:r>
                    <w:t xml:space="preserve">Yes</w:t>
                  </w:r>
                </w:p>
              </w:tc>
              <w:tc>
                <w:tcPr/>
                <w:p>
                  <w:pPr>
                    <w:pStyle w:val="Compact"/>
                    <w:jc w:val="right"/>
                    <w:jc w:val="center"/>
                  </w:pPr>
                  <w:r>
                    <w:t xml:space="preserve">1</w:t>
                  </w:r>
                </w:p>
              </w:tc>
              <w:tc>
                <w:tcPr/>
                <w:p>
                  <w:pPr>
                    <w:pStyle w:val="Compact"/>
                    <w:jc w:val="right"/>
                    <w:jc w:val="center"/>
                  </w:pPr>
                  <w:r>
                    <w:t xml:space="preserve">&lt;0.1%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26</w:t>
                  </w:r>
                </w:p>
              </w:tc>
              <w:tc>
                <w:tcPr/>
                <w:p>
                  <w:pPr>
                    <w:pStyle w:val="Compact"/>
                    <w:jc w:val="right"/>
                    <w:jc w:val="center"/>
                  </w:pPr>
                  <w:r>
                    <w:t xml:space="preserve">0.3%</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17</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Range</w:t>
                  </w:r>
                </w:p>
              </w:tc>
              <w:tc>
                <w:tcPr/>
                <w:p>
                  <w:pPr>
                    <w:pStyle w:val="Compact"/>
                    <w:jc w:val="left"/>
                    <w:jc w:val="center"/>
                  </w:pPr>
                  <w:r>
                    <w:t xml:space="preserve">EN:100, TN:50, LC:1</w:t>
                  </w:r>
                </w:p>
              </w:tc>
              <w:tc>
                <w:tcPr/>
                <w:p>
                  <w:pPr>
                    <w:pStyle w:val="Compact"/>
                    <w:jc w:val="center"/>
                    <w:jc w:val="center"/>
                  </w:pPr>
                  <w:r>
                    <w:t xml:space="preserve">Yes</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left"/>
                    <w:jc w:val="center"/>
                  </w:pPr>
                  <w:r>
                    <w:rPr>
                      <w:rStyle w:val="VerbatimChar"/>
                    </w:rPr>
                    <w:t xml:space="preserve">bl</w:t>
                  </w:r>
                </w:p>
              </w:tc>
              <w:tc>
                <w:tcPr/>
                <w:p>
                  <w:pPr>
                    <w:pStyle w:val="Compact"/>
                    <w:jc w:val="left"/>
                    <w:jc w:val="center"/>
                  </w:pPr>
                  <w:r>
                    <w:t xml:space="preserve">BirdLife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193</w:t>
                  </w:r>
                </w:p>
              </w:tc>
              <w:tc>
                <w:tcPr/>
                <w:p>
                  <w:pPr>
                    <w:pStyle w:val="Compact"/>
                    <w:jc w:val="right"/>
                    <w:jc w:val="center"/>
                  </w:pPr>
                  <w:r>
                    <w:t xml:space="preserve">2.0%</w:t>
                  </w:r>
                </w:p>
              </w:tc>
            </w:tr>
            <w:tr>
              <w:tc>
                <w:tcPr/>
                <w:p>
                  <w:pPr>
                    <w:pStyle w:val="Compact"/>
                    <w:jc w:val="left"/>
                    <w:jc w:val="center"/>
                  </w:pPr>
                  <w:r>
                    <w:rPr>
                      <w:rStyle w:val="VerbatimChar"/>
                    </w:rPr>
                    <w:t xml:space="preserve">rng_iucn</w:t>
                  </w:r>
                </w:p>
              </w:tc>
              <w:tc>
                <w:tcPr/>
                <w:p>
                  <w:pPr>
                    <w:pStyle w:val="Compact"/>
                    <w:jc w:val="left"/>
                    <w:jc w:val="center"/>
                  </w:pPr>
                  <w:r>
                    <w:t xml:space="preserve">IUCN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746</w:t>
                  </w:r>
                </w:p>
              </w:tc>
              <w:tc>
                <w:tcPr/>
                <w:p>
                  <w:pPr>
                    <w:pStyle w:val="Compact"/>
                    <w:jc w:val="right"/>
                    <w:jc w:val="center"/>
                  </w:pPr>
                  <w:r>
                    <w:t xml:space="preserve">7.9%</w:t>
                  </w:r>
                </w:p>
              </w:tc>
            </w:tr>
            <w:tr>
              <w:tc>
                <w:tcPr/>
                <w:p>
                  <w:pPr>
                    <w:pStyle w:val="Compact"/>
                    <w:jc w:val="left"/>
                    <w:jc w:val="center"/>
                  </w:pPr>
                  <w:r>
                    <w:rPr>
                      <w:rStyle w:val="VerbatimChar"/>
                    </w:rPr>
                    <w:t xml:space="preserve">rng_turtle_swot_dps</w:t>
                  </w:r>
                </w:p>
              </w:tc>
              <w:tc>
                <w:tcPr/>
                <w:p>
                  <w:pPr>
                    <w:pStyle w:val="Compact"/>
                    <w:jc w:val="left"/>
                    <w:jc w:val="center"/>
                  </w:pPr>
                  <w:r>
                    <w:t xml:space="preserve">SWOT+DPS Turtle Range</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6</w:t>
                  </w:r>
                </w:p>
              </w:tc>
              <w:tc>
                <w:tcPr/>
                <w:p>
                  <w:pPr>
                    <w:pStyle w:val="Compact"/>
                    <w:jc w:val="right"/>
                    <w:jc w:val="center"/>
                  </w:pPr>
                  <w:r>
                    <w:t xml:space="preserve">&lt;0.1%</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(9,213),</w:t>
            </w:r>
            <w:r>
              <w:t xml:space="preserve"> </w:t>
            </w:r>
            <w:r>
              <w:rPr>
                <w:rStyle w:val="VerbatimChar"/>
              </w:rPr>
              <w:t xml:space="preserve">bl</w:t>
            </w:r>
            <w:r>
              <w:t xml:space="preserve"> </w:t>
            </w:r>
            <w:r>
              <w:t xml:space="preserve">(193),</w:t>
            </w:r>
            <w:r>
              <w:t xml:space="preserve"> </w:t>
            </w:r>
            <w:r>
              <w:rPr>
                <w:rStyle w:val="VerbatimChar"/>
              </w:rPr>
              <w:t xml:space="preserve">rng_iucn</w:t>
            </w:r>
            <w:r>
              <w:t xml:space="preserve"> </w:t>
            </w:r>
            <w:r>
              <w:t xml:space="preserve">(746)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ca_nmfs</w:t>
            </w:r>
            <w:r>
              <w:t xml:space="preserve"> </w:t>
            </w:r>
            <w:r>
              <w:t xml:space="preserve">(1),</w:t>
            </w:r>
            <w:r>
              <w:t xml:space="preserve"> </w:t>
            </w:r>
            <w:r>
              <w:rPr>
                <w:rStyle w:val="VerbatimChar"/>
              </w:rPr>
              <w:t xml:space="preserve">ch_nmfs</w:t>
            </w:r>
            <w:r>
              <w:t xml:space="preserve"> </w:t>
            </w:r>
            <w:r>
              <w:t xml:space="preserve">(26),</w:t>
            </w:r>
            <w:r>
              <w:t xml:space="preserve"> </w:t>
            </w:r>
            <w:r>
              <w:rPr>
                <w:rStyle w:val="VerbatimChar"/>
              </w:rPr>
              <w:t xml:space="preserve">ch_fws</w:t>
            </w:r>
            <w:r>
              <w:t xml:space="preserve"> </w:t>
            </w:r>
            <w:r>
              <w:t xml:space="preserve">(17),</w:t>
            </w:r>
            <w:r>
              <w:t xml:space="preserve"> </w:t>
            </w:r>
            <w:r>
              <w:rPr>
                <w:rStyle w:val="VerbatimChar"/>
              </w:rPr>
              <w:t xml:space="preserve">rng_fws</w:t>
            </w:r>
            <w:r>
              <w:t xml:space="preserve"> </w:t>
            </w:r>
            <w:r>
              <w:t xml:space="preserve">(45),</w:t>
            </w:r>
            <w:r>
              <w:t xml:space="preserve"> </w:t>
            </w:r>
            <w:r>
              <w:rPr>
                <w:rStyle w:val="VerbatimChar"/>
              </w:rPr>
              <w:t xml:space="preserve">rng_turtle_swot_dps</w:t>
            </w:r>
            <w:r>
              <w:t xml:space="preserve"> </w:t>
            </w:r>
            <w:r>
              <w:t xml:space="preserve">(6)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v6 the merged model covers</w:t>
      </w:r>
      <w:r>
        <w:t xml:space="preserve"> </w:t>
      </w:r>
      <w:r>
        <w:rPr>
          <w:b/>
          <w:bCs/>
        </w:rPr>
        <w:t xml:space="preserve">9,424</w:t>
      </w:r>
      <w:r>
        <w:t xml:space="preserve"> </w:t>
      </w:r>
      <w:r>
        <w:t xml:space="preserve">of the 9,424 valid species (100%). Every scored species goes through the merge, so the scored surface is the merged model throughout.</w:t>
      </w:r>
    </w:p>
    <w:bookmarkEnd w:id="134"/>
    <w:bookmarkStart w:id="157" w:name="the-sources"/>
    <w:p>
      <w:pPr>
        <w:pStyle w:val="Heading2"/>
      </w:pPr>
      <w:r>
        <w:t xml:space="preserve">6.2 The sources</w:t>
      </w:r>
    </w:p>
    <w:bookmarkStart w:id="137" w:name="aquamaps-sdm-am_0.05"/>
    <w:p>
      <w:pPr>
        <w:pStyle w:val="Heading3"/>
      </w:pPr>
      <w:r>
        <w:t xml:space="preserve">6.2.1 AquaMaps SDM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Compact"/>
        <w:numPr>
          <w:ilvl w:val="0"/>
          <w:numId w:val="1011"/>
        </w:numPr>
      </w:pPr>
      <w:r>
        <w:rPr>
          <w:b/>
          <w:bCs/>
        </w:rPr>
        <w:t xml:space="preserve">Role</w:t>
      </w:r>
      <w:r>
        <w:t xml:space="preserve">: contributes values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nmfs-core-area-ca_nmfs"/>
    <w:p>
      <w:pPr>
        <w:pStyle w:val="Heading3"/>
      </w:pPr>
      <w:r>
        <w:t xml:space="preserve">6.2.2 NMFS Core Area (</w:t>
      </w:r>
      <w:r>
        <w:rPr>
          <w:rStyle w:val="VerbatimChar"/>
        </w:rPr>
        <w:t xml:space="preserve">ca_nmfs</w:t>
      </w:r>
      <w:r>
        <w:t xml:space="preserve">)</w:t>
      </w:r>
    </w:p>
    <w:p>
      <w:pPr>
        <w:pStyle w:val="FirstParagraph"/>
      </w:pPr>
      <w:r>
        <w:t xml:space="preserve">Core distribution areas designated by NOAA Fisheries for species with restricted ranges, used as high-confidence habitat indicators.</w:t>
      </w:r>
    </w:p>
    <w:p>
      <w:pPr>
        <w:pStyle w:val="Compact"/>
        <w:numPr>
          <w:ilvl w:val="0"/>
          <w:numId w:val="1012"/>
        </w:numPr>
      </w:pPr>
      <w:r>
        <w:rPr>
          <w:b/>
          <w:bCs/>
        </w:rPr>
        <w:t xml:space="preserve">Models</w:t>
      </w:r>
      <w:r>
        <w:t xml:space="preserve">: 1</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Cell values</w:t>
      </w:r>
      <w:r>
        <w:t xml:space="preserve">: Core: 100</w:t>
      </w:r>
    </w:p>
    <w:p>
      <w:pPr>
        <w:pStyle w:val="Compact"/>
        <w:numPr>
          <w:ilvl w:val="0"/>
          <w:numId w:val="1012"/>
        </w:numPr>
      </w:pPr>
      <w:r>
        <w:rPr>
          <w:b/>
          <w:bCs/>
        </w:rPr>
        <w:t xml:space="preserve">Coverage</w:t>
      </w:r>
      <w:r>
        <w:t xml:space="preserve">: USA</w:t>
      </w:r>
    </w:p>
    <w:p>
      <w:pPr>
        <w:pStyle w:val="Compact"/>
        <w:numPr>
          <w:ilvl w:val="0"/>
          <w:numId w:val="1012"/>
        </w:numPr>
      </w:pPr>
      <w:r>
        <w:rPr>
          <w:b/>
          <w:bCs/>
        </w:rPr>
        <w:t xml:space="preserve">Taxa</w:t>
      </w:r>
      <w:r>
        <w:t xml:space="preserve">: cetaceans</w:t>
      </w:r>
    </w:p>
    <w:p>
      <w:pPr>
        <w:pStyle w:val="Compact"/>
        <w:numPr>
          <w:ilvl w:val="0"/>
          <w:numId w:val="1012"/>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8">
        <w:r>
          <w:rPr>
            <w:rStyle w:val="Hyperlink"/>
          </w:rPr>
          <w:t xml:space="preserve">Source</w:t>
        </w:r>
      </w:hyperlink>
      <w:r>
        <w:t xml:space="preserve"> </w:t>
      </w:r>
      <w:r>
        <w:t xml:space="preserve">·</w:t>
      </w:r>
      <w:r>
        <w:t xml:space="preserve"> </w:t>
      </w:r>
      <w:hyperlink r:id="rId139">
        <w:r>
          <w:rPr>
            <w:rStyle w:val="Hyperlink"/>
          </w:rPr>
          <w:t xml:space="preserve">Download</w:t>
        </w:r>
      </w:hyperlink>
    </w:p>
    <w:bookmarkEnd w:id="140"/>
    <w:bookmarkStart w:id="144" w:name="nmfs-critical-habitat-ch_nmfs"/>
    <w:p>
      <w:pPr>
        <w:pStyle w:val="Heading3"/>
      </w:pPr>
      <w:r>
        <w:t xml:space="preserve">6.2.3 NMFS Critical Habitat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3"/>
        </w:numPr>
      </w:pPr>
      <w:r>
        <w:rPr>
          <w:b/>
          <w:bCs/>
        </w:rPr>
        <w:t xml:space="preserve">Models</w:t>
      </w:r>
      <w:r>
        <w:t xml:space="preserve">: 34</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Cell values</w:t>
      </w:r>
      <w:r>
        <w:t xml:space="preserve">: EN:100, TN:50</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Compact"/>
        <w:numPr>
          <w:ilvl w:val="0"/>
          <w:numId w:val="1013"/>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44"/>
    <w:bookmarkStart w:id="147" w:name="fws-critical-habitat-ch_fws"/>
    <w:p>
      <w:pPr>
        <w:pStyle w:val="Heading3"/>
      </w:pPr>
      <w:r>
        <w:t xml:space="preserve">6.2.4 FWS Critical Habitat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4"/>
        </w:numPr>
      </w:pPr>
      <w:r>
        <w:rPr>
          <w:b/>
          <w:bCs/>
        </w:rPr>
        <w:t xml:space="preserve">Models</w:t>
      </w:r>
      <w:r>
        <w:t xml:space="preserve">: 29</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Cell values</w:t>
      </w:r>
      <w:r>
        <w:t xml:space="preserve">: EN:100, TN:50</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Compact"/>
        <w:numPr>
          <w:ilvl w:val="0"/>
          <w:numId w:val="1014"/>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5">
        <w:r>
          <w:rPr>
            <w:rStyle w:val="Hyperlink"/>
          </w:rPr>
          <w:t xml:space="preserve">Source</w:t>
        </w:r>
      </w:hyperlink>
      <w:r>
        <w:t xml:space="preserve"> </w:t>
      </w:r>
      <w:r>
        <w:t xml:space="preserve">·</w:t>
      </w:r>
      <w:r>
        <w:t xml:space="preserve"> </w:t>
      </w:r>
      <w:hyperlink r:id="rId146">
        <w:r>
          <w:rPr>
            <w:rStyle w:val="Hyperlink"/>
          </w:rPr>
          <w:t xml:space="preserve">Download</w:t>
        </w:r>
      </w:hyperlink>
      <w:r>
        <w:t xml:space="preserve"> </w:t>
      </w:r>
      <w:r>
        <w:t xml:space="preserve">·</w:t>
      </w:r>
      <w:r>
        <w:t xml:space="preserve"> </w:t>
      </w:r>
      <w:hyperlink r:id="rId145">
        <w:r>
          <w:rPr>
            <w:rStyle w:val="Hyperlink"/>
          </w:rPr>
          <w:t xml:space="preserve">Metadata</w:t>
        </w:r>
      </w:hyperlink>
    </w:p>
    <w:bookmarkEnd w:id="147"/>
    <w:bookmarkStart w:id="150" w:name="fws-range-rng_fws"/>
    <w:p>
      <w:pPr>
        <w:pStyle w:val="Heading3"/>
      </w:pPr>
      <w:r>
        <w:t xml:space="preserve">6.2.5 FWS Range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Cell values</w:t>
      </w:r>
      <w:r>
        <w:t xml:space="preserve">: EN:100, TN:50, LC:1</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Compact"/>
        <w:numPr>
          <w:ilvl w:val="0"/>
          <w:numId w:val="1015"/>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8">
        <w:r>
          <w:rPr>
            <w:rStyle w:val="Hyperlink"/>
          </w:rPr>
          <w:t xml:space="preserve">Source</w:t>
        </w:r>
      </w:hyperlink>
      <w:r>
        <w:t xml:space="preserve"> </w:t>
      </w:r>
      <w:r>
        <w:t xml:space="preserve">·</w:t>
      </w:r>
      <w:r>
        <w:t xml:space="preserve"> </w:t>
      </w:r>
      <w:hyperlink r:id="rId149">
        <w:r>
          <w:rPr>
            <w:rStyle w:val="Hyperlink"/>
          </w:rPr>
          <w:t xml:space="preserve">Download</w:t>
        </w:r>
      </w:hyperlink>
    </w:p>
    <w:bookmarkEnd w:id="150"/>
    <w:bookmarkStart w:id="152" w:name="birdlife-range-bl"/>
    <w:p>
      <w:pPr>
        <w:pStyle w:val="Heading3"/>
      </w:pPr>
      <w:r>
        <w:t xml:space="preserve">6.2.6 BirdLife Range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6"/>
        </w:numPr>
      </w:pPr>
      <w:r>
        <w:rPr>
          <w:b/>
          <w:bCs/>
        </w:rPr>
        <w:t xml:space="preserve">Models</w:t>
      </w:r>
      <w:r>
        <w:t xml:space="preserve">: 573</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Cell values</w:t>
      </w:r>
      <w:r>
        <w:t xml:space="preserve">: CR:50, EN:25, VU:5, NT:2, LC:1, DD:1</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birds</w:t>
      </w:r>
    </w:p>
    <w:p>
      <w:pPr>
        <w:pStyle w:val="Compact"/>
        <w:numPr>
          <w:ilvl w:val="0"/>
          <w:numId w:val="1016"/>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51">
        <w:r>
          <w:rPr>
            <w:rStyle w:val="Hyperlink"/>
          </w:rPr>
          <w:t xml:space="preserve">Source</w:t>
        </w:r>
      </w:hyperlink>
      <w:r>
        <w:t xml:space="preserve"> </w:t>
      </w:r>
      <w:r>
        <w:t xml:space="preserve">·</w:t>
      </w:r>
      <w:r>
        <w:t xml:space="preserve"> </w:t>
      </w:r>
      <w:hyperlink r:id="rId151">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52"/>
    <w:bookmarkStart w:id="154" w:name="iucn-range-rng_iucn"/>
    <w:p>
      <w:pPr>
        <w:pStyle w:val="Heading3"/>
      </w:pPr>
      <w:r>
        <w:t xml:space="preserve">6.2.7 IUCN Range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7"/>
        </w:numPr>
      </w:pPr>
      <w:r>
        <w:rPr>
          <w:b/>
          <w:bCs/>
        </w:rPr>
        <w:t xml:space="preserve">Models</w:t>
      </w:r>
      <w:r>
        <w:t xml:space="preserve">: 3,766</w:t>
      </w:r>
    </w:p>
    <w:p>
      <w:pPr>
        <w:pStyle w:val="Compact"/>
        <w:numPr>
          <w:ilvl w:val="0"/>
          <w:numId w:val="1017"/>
        </w:numPr>
      </w:pPr>
      <w:r>
        <w:rPr>
          <w:b/>
          <w:bCs/>
        </w:rPr>
        <w:t xml:space="preserve">Response</w:t>
      </w:r>
      <w:r>
        <w:t xml:space="preserve">: binary</w:t>
      </w:r>
    </w:p>
    <w:p>
      <w:pPr>
        <w:pStyle w:val="Compact"/>
        <w:numPr>
          <w:ilvl w:val="0"/>
          <w:numId w:val="1017"/>
        </w:numPr>
      </w:pPr>
      <w:r>
        <w:rPr>
          <w:b/>
          <w:bCs/>
        </w:rPr>
        <w:t xml:space="preserve">Cell values</w:t>
      </w:r>
      <w:r>
        <w:t xml:space="preserve">: CR:50, EN:25, VU:5, NT:2, LC:1, DD:1</w:t>
      </w:r>
    </w:p>
    <w:p>
      <w:pPr>
        <w:pStyle w:val="Compact"/>
        <w:numPr>
          <w:ilvl w:val="0"/>
          <w:numId w:val="1017"/>
        </w:numPr>
      </w:pPr>
      <w:r>
        <w:rPr>
          <w:b/>
          <w:bCs/>
        </w:rPr>
        <w:t xml:space="preserve">Coverage</w:t>
      </w:r>
      <w:r>
        <w:t xml:space="preserve">: Global</w:t>
      </w:r>
    </w:p>
    <w:p>
      <w:pPr>
        <w:pStyle w:val="Compact"/>
        <w:numPr>
          <w:ilvl w:val="0"/>
          <w:numId w:val="1017"/>
        </w:numPr>
      </w:pPr>
      <w:r>
        <w:rPr>
          <w:b/>
          <w:bCs/>
        </w:rPr>
        <w:t xml:space="preserve">Taxa</w:t>
      </w:r>
      <w:r>
        <w:t xml:space="preserve">: all taxa (except birds)</w:t>
      </w:r>
    </w:p>
    <w:p>
      <w:pPr>
        <w:pStyle w:val="Compact"/>
        <w:numPr>
          <w:ilvl w:val="0"/>
          <w:numId w:val="1017"/>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IUCN Red List of Threatened Species. Version 2025-2. &lt;www.iucnredlist.org&gt;. Downloaded on 21 January 2026.</w:t>
      </w:r>
    </w:p>
    <w:p>
      <w:pPr>
        <w:pStyle w:val="FirstParagraph"/>
      </w:pPr>
      <w:hyperlink r:id="rId153">
        <w:r>
          <w:rPr>
            <w:rStyle w:val="Hyperlink"/>
          </w:rPr>
          <w:t xml:space="preserve">Source</w:t>
        </w:r>
      </w:hyperlink>
    </w:p>
    <w:bookmarkEnd w:id="154"/>
    <w:bookmarkStart w:id="156" w:name="swotdps-turtle-range-rng_turtle_swot_dps"/>
    <w:p>
      <w:pPr>
        <w:pStyle w:val="Heading3"/>
      </w:pPr>
      <w:r>
        <w:t xml:space="preserve">6.2.8 SWOT+DPS Turtle Range (</w:t>
      </w:r>
      <w:r>
        <w:rPr>
          <w:rStyle w:val="VerbatimChar"/>
        </w:rPr>
        <w:t xml:space="preserve">rng_turtle_swot_dps</w:t>
      </w:r>
      <w:r>
        <w:t xml:space="preserve">)</w:t>
      </w:r>
    </w:p>
    <w:p>
      <w:pPr>
        <w:pStyle w:val="FirstParagraph"/>
      </w:pPr>
      <w:r>
        <w:t xml:space="preserve">SWOT sea turtle global distributions overlaid with NMFS Endangered Distinct Population Segments. EN DPS areas coded as Endangered (value=100), remainder as Threatened (value=50).</w:t>
      </w:r>
    </w:p>
    <w:p>
      <w:pPr>
        <w:pStyle w:val="Compact"/>
        <w:numPr>
          <w:ilvl w:val="0"/>
          <w:numId w:val="1018"/>
        </w:numPr>
      </w:pPr>
      <w:r>
        <w:rPr>
          <w:b/>
          <w:bCs/>
        </w:rPr>
        <w:t xml:space="preserve">Models</w:t>
      </w:r>
      <w:r>
        <w:t xml:space="preserve">: 6</w:t>
      </w:r>
    </w:p>
    <w:p>
      <w:pPr>
        <w:pStyle w:val="Compact"/>
        <w:numPr>
          <w:ilvl w:val="0"/>
          <w:numId w:val="1018"/>
        </w:numPr>
      </w:pPr>
      <w:r>
        <w:rPr>
          <w:b/>
          <w:bCs/>
        </w:rPr>
        <w:t xml:space="preserve">Response</w:t>
      </w:r>
      <w:r>
        <w:t xml:space="preserve">: binary</w:t>
      </w:r>
    </w:p>
    <w:p>
      <w:pPr>
        <w:pStyle w:val="Compact"/>
        <w:numPr>
          <w:ilvl w:val="0"/>
          <w:numId w:val="1018"/>
        </w:numPr>
      </w:pPr>
      <w:r>
        <w:rPr>
          <w:b/>
          <w:bCs/>
        </w:rPr>
        <w:t xml:space="preserve">Cell values</w:t>
      </w:r>
      <w:r>
        <w:t xml:space="preserve">: EN:100, TN:50</w:t>
      </w:r>
    </w:p>
    <w:p>
      <w:pPr>
        <w:pStyle w:val="Compact"/>
        <w:numPr>
          <w:ilvl w:val="0"/>
          <w:numId w:val="1018"/>
        </w:numPr>
      </w:pPr>
      <w:r>
        <w:rPr>
          <w:b/>
          <w:bCs/>
        </w:rPr>
        <w:t xml:space="preserve">Coverage</w:t>
      </w:r>
      <w:r>
        <w:t xml:space="preserve">: Global</w:t>
      </w:r>
    </w:p>
    <w:p>
      <w:pPr>
        <w:pStyle w:val="Compact"/>
        <w:numPr>
          <w:ilvl w:val="0"/>
          <w:numId w:val="1018"/>
        </w:numPr>
      </w:pPr>
      <w:r>
        <w:rPr>
          <w:b/>
          <w:bCs/>
        </w:rPr>
        <w:t xml:space="preserve">Taxa</w:t>
      </w:r>
      <w:r>
        <w:t xml:space="preserve">: turtles</w:t>
      </w:r>
    </w:p>
    <w:p>
      <w:pPr>
        <w:pStyle w:val="Compact"/>
        <w:numPr>
          <w:ilvl w:val="0"/>
          <w:numId w:val="1018"/>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Wallace BP et al. (2023) Marine turtle regional management units 2.0. Endangered Species Research 52:209-223. DOI:10.3354/esr01243</w:t>
      </w:r>
    </w:p>
    <w:p>
      <w:pPr>
        <w:pStyle w:val="FirstParagraph"/>
      </w:pPr>
      <w:hyperlink r:id="rId155">
        <w:r>
          <w:rPr>
            <w:rStyle w:val="Hyperlink"/>
          </w:rPr>
          <w:t xml:space="preserve">Source</w:t>
        </w:r>
      </w:hyperlink>
    </w:p>
    <w:bookmarkEnd w:id="156"/>
    <w:bookmarkEnd w:id="157"/>
    <w:bookmarkStart w:id="162" w:name="notes-on-individual-sources"/>
    <w:p>
      <w:pPr>
        <w:pStyle w:val="Heading2"/>
      </w:pPr>
      <w:r>
        <w:t xml:space="preserve">6.3 Notes on individual sources</w:t>
      </w:r>
    </w:p>
    <w:bookmarkStart w:id="158"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8"/>
    <w:bookmarkStart w:id="159"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9"/>
    <w:bookmarkStart w:id="160"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60"/>
    <w:bookmarkStart w:id="161"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61"/>
    <w:bookmarkEnd w:id="162"/>
    <w:bookmarkStart w:id="165"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63" name="Picture"/>
                  <a:graphic>
                    <a:graphicData uri="http://schemas.openxmlformats.org/drawingml/2006/picture">
                      <pic:pic>
                        <pic:nvPicPr>
                          <pic:cNvPr descr="/Applications/quarto/share/formats/docx/warning.png" id="164"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5"/>
    <w:bookmarkStart w:id="171"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6">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70" w:name="fig-vgpm"/>
          <w:p>
            <w:pPr>
              <w:pStyle w:val="Compact"/>
              <w:jc w:val="center"/>
            </w:pPr>
            <w:r>
              <w:drawing>
                <wp:inline>
                  <wp:extent cx="5334000" cy="3418702"/>
                  <wp:effectExtent b="0" l="0" r="0" t="0"/>
                  <wp:docPr descr="" title="" id="168" name="Picture"/>
                  <a:graphic>
                    <a:graphicData uri="http://schemas.openxmlformats.org/drawingml/2006/picture">
                      <pic:pic>
                        <pic:nvPicPr>
                          <pic:cNvPr descr="figures/vgpm2021_offhab.jpg" id="169" name="Picture"/>
                          <pic:cNvPicPr>
                            <a:picLocks noChangeArrowheads="1" noChangeAspect="1"/>
                          </pic:cNvPicPr>
                        </pic:nvPicPr>
                        <pic:blipFill>
                          <a:blip r:embed="rId167"/>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70"/>
        </w:tc>
      </w:tr>
    </w:tbl>
    <w:bookmarkEnd w:id="171"/>
    <w:bookmarkEnd w:id="172"/>
    <w:bookmarkStart w:id="192"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73"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9"/>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9"/>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73"/>
    <w:bookmarkStart w:id="178"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7"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74">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5">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6">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7"/>
          <w:p/>
        </w:tc>
      </w:tr>
    </w:tbl>
    <w:p>
      <w:pPr>
        <w:pStyle w:val="BodyText"/>
      </w:pPr>
      <w:r>
        <w:t xml:space="preserve">At each stage deprecated names resolve to their accepted synonyms, with the original source name kept alongside the accepted one.</w:t>
      </w:r>
    </w:p>
    <w:bookmarkEnd w:id="178"/>
    <w:bookmarkStart w:id="182"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9" w:name="tbl-species-categories"/>
          <w:p>
            <w:pPr>
              <w:jc w:val="center"/>
            </w:pPr>
            <w:pPr>
              <w:jc w:val="left"/>
              <w:spacing w:before="200"/>
              <w:pStyle w:val="ImageCaption"/>
            </w:pPr>
            <w:r>
              <w:t xml:space="preserve">Table 7.2: Species categories in v6.</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5,188</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2,722</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910</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327</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203</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68</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6</w:t>
                  </w:r>
                </w:p>
              </w:tc>
              <w:tc>
                <w:tcPr/>
                <w:p>
                  <w:pPr>
                    <w:pStyle w:val="Compact"/>
                    <w:jc w:val="right"/>
                    <w:jc w:val="center"/>
                  </w:pPr>
                  <w:r>
                    <w:t xml:space="preserve">6</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26</w:t>
                  </w:r>
                </w:p>
              </w:tc>
              <w:tc>
                <w:tcPr/>
                <w:p>
                  <w:pPr>
                    <w:pStyle w:val="Compact"/>
                    <w:jc w:val="right"/>
                    <w:jc w:val="center"/>
                  </w:pPr>
                  <w:r>
                    <w:t xml:space="preserve">0</w:t>
                  </w:r>
                </w:p>
              </w:tc>
              <w:tc>
                <w:tcPr/>
                <w:p>
                  <w:pPr>
                    <w:pStyle w:val="Compact"/>
                    <w:jc w:val="center"/>
                    <w:jc w:val="center"/>
                  </w:pPr>
                  <w:r>
                    <w:rPr>
                      <w:b/>
                      <w:bCs/>
                    </w:rPr>
                    <w:t xml:space="preserve">No</w:t>
                  </w:r>
                </w:p>
              </w:tc>
            </w:tr>
          </w:tbl>
          <w:bookmarkEnd w:id="179"/>
          <w:p/>
        </w:tc>
      </w:tr>
    </w:tbl>
    <w:p>
      <w:pPr>
        <w:pStyle w:val="BodyText"/>
      </w:pPr>
      <w:r>
        <w:t xml:space="preserve">Categories present in the taxonomy but</w:t>
      </w:r>
      <w:r>
        <w:t xml:space="preserve"> </w:t>
      </w:r>
      <w:r>
        <w:rPr>
          <w:b/>
          <w:bCs/>
        </w:rPr>
        <w:t xml:space="preserve">not scored</w:t>
      </w:r>
      <w:r>
        <w:t xml:space="preserve"> </w:t>
      </w:r>
      <w:r>
        <w:t xml:space="preserve">in v6:</w:t>
      </w:r>
      <w:r>
        <w:t xml:space="preserve"> </w:t>
      </w:r>
      <w:r>
        <w:rPr>
          <w:rStyle w:val="VerbatimChar"/>
        </w:rPr>
        <w:t xml:space="preserve">reptile</w:t>
      </w:r>
      <w:r>
        <w:t xml:space="preserve">. They are carried in the taxon table — the identity is real — but no metric aggregates them, so they contribute nothing to any score.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note.png" id="18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20"/>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20"/>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82"/>
    <w:bookmarkStart w:id="183"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83"/>
    <w:bookmarkStart w:id="187"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84" w:name="tbl-filter-funnel"/>
          <w:p>
            <w:pPr>
              <w:jc w:val="center"/>
            </w:pPr>
            <w:pPr>
              <w:jc w:val="left"/>
              <w:spacing w:before="200"/>
              <w:pStyle w:val="ImageCaption"/>
            </w:pPr>
            <w:r>
              <w:t xml:space="preserve">Table 7.3: Validity gates applied cumulatively to v6’s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−1,173</w:t>
                  </w:r>
                </w:p>
              </w:tc>
              <w:tc>
                <w:tcPr/>
                <w:p>
                  <w:pPr>
                    <w:pStyle w:val="Compact"/>
                    <w:jc w:val="right"/>
                    <w:jc w:val="center"/>
                  </w:pPr>
                  <w:r>
                    <w:t xml:space="preserve">16,388</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16,367</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16,319</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−6,895</w:t>
                  </w:r>
                </w:p>
              </w:tc>
              <w:tc>
                <w:tcPr/>
                <w:p>
                  <w:pPr>
                    <w:pStyle w:val="Compact"/>
                    <w:jc w:val="right"/>
                    <w:jc w:val="center"/>
                  </w:pPr>
                  <w:r>
                    <w:t xml:space="preserve">9,424</w:t>
                  </w:r>
                </w:p>
              </w:tc>
            </w:tr>
          </w:tbl>
          <w:bookmarkEnd w:id="184"/>
          <w:p/>
        </w:tc>
      </w:tr>
    </w:tbl>
    <w:p>
      <w:pPr>
        <w:pStyle w:val="BodyText"/>
      </w:pPr>
      <w:r>
        <w:t xml:space="preserve">This yields</w:t>
      </w:r>
      <w:r>
        <w:t xml:space="preserve"> </w:t>
      </w:r>
      <w:r>
        <w:rPr>
          <w:b/>
          <w:bCs/>
        </w:rPr>
        <w:t xml:space="preserve">9,424 valid species</w:t>
      </w:r>
      <w:r>
        <w:t xml:space="preserve"> </w:t>
      </w:r>
      <w:r>
        <w:t xml:space="preserve">across the study area.</w:t>
      </w:r>
    </w:p>
    <w:p>
      <w:pPr>
        <w:pStyle w:val="BodyText"/>
      </w:pPr>
      <w:r>
        <w:t xml:space="preserve">Of those,</w:t>
      </w:r>
      <w:r>
        <w:t xml:space="preserve"> </w:t>
      </w:r>
      <w:r>
        <w:rPr>
          <w:b/>
          <w:bCs/>
        </w:rPr>
        <w:t xml:space="preserve">9,226</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Applications/quarto/share/formats/docx/important.png" id="1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7"/>
    <w:bookmarkStart w:id="190" w:name="data-quality"/>
    <w:p>
      <w:pPr>
        <w:pStyle w:val="Heading2"/>
      </w:pPr>
      <w:r>
        <w:t xml:space="preserve">7.6 Data quality</w:t>
      </w:r>
    </w:p>
    <w:bookmarkStart w:id="188"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8"/>
    <w:bookmarkStart w:id="189"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9"/>
    <w:bookmarkEnd w:id="190"/>
    <w:bookmarkStart w:id="191"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91"/>
    <w:bookmarkEnd w:id="192"/>
    <w:bookmarkStart w:id="216"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bookmarkStart w:id="204" w:name="regulatory-framework"/>
    <w:p>
      <w:pPr>
        <w:pStyle w:val="Heading2"/>
      </w:pPr>
      <w:r>
        <w:t xml:space="preserve">8.1 Regulatory framework</w:t>
      </w:r>
    </w:p>
    <w:bookmarkStart w:id="194" w:name="endangered-species-act-esa"/>
    <w:p>
      <w:pPr>
        <w:pStyle w:val="Heading3"/>
      </w:pPr>
      <w:r>
        <w:t xml:space="preserve">8.1.1 Endangered Species Act (ESA)</w:t>
      </w:r>
    </w:p>
    <w:p>
      <w:pPr>
        <w:pStyle w:val="FirstParagraph"/>
      </w:pPr>
      <w:r>
        <w:t xml:space="preserve">The</w:t>
      </w:r>
      <w:r>
        <w:t xml:space="preserve"> </w:t>
      </w:r>
      <w:hyperlink r:id="rId193">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94"/>
    <w:bookmarkStart w:id="196"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5">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6"/>
    <w:bookmarkStart w:id="200"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7">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8" name="Picture"/>
                  <a:graphic>
                    <a:graphicData uri="http://schemas.openxmlformats.org/drawingml/2006/picture">
                      <pic:pic>
                        <pic:nvPicPr>
                          <pic:cNvPr descr="/Applications/quarto/share/formats/docx/important.png" id="19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200"/>
    <w:bookmarkStart w:id="203"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1" name="Picture"/>
                  <a:graphic>
                    <a:graphicData uri="http://schemas.openxmlformats.org/drawingml/2006/picture">
                      <pic:pic>
                        <pic:nvPicPr>
                          <pic:cNvPr descr="/Applications/quarto/share/formats/docx/note.png" id="2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203"/>
    <w:bookmarkEnd w:id="204"/>
    <w:bookmarkStart w:id="213"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7"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5"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5"/>
    </w:p>
    <w:tbl>
      <w:tblPr>
        <w:tblStyle w:val="Table"/>
        <w:tblW w:type="pct" w:w="5000"/>
        <w:tblLayout w:type="fixed"/>
        <w:tblLook w:firstRow="0" w:lastRow="0" w:firstColumn="0" w:lastColumn="0" w:noHBand="0" w:noVBand="0" w:val="0000"/>
      </w:tblPr>
      <w:tblGrid>
        <w:gridCol w:w="7920"/>
      </w:tblGrid>
      <w:tr>
        <w:tc>
          <w:tcPr/>
          <w:bookmarkStart w:id="206"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6"/>
          <w:p/>
        </w:tc>
      </w:tr>
    </w:tbl>
    <w:p>
      <w:pPr>
        <w:pStyle w:val="BodyText"/>
      </w:pPr>
      <w:r>
        <w:t xml:space="preserve">Worked examples:</w:t>
      </w:r>
    </w:p>
    <w:p>
      <w:pPr>
        <w:pStyle w:val="Compact"/>
        <w:numPr>
          <w:ilvl w:val="0"/>
          <w:numId w:val="1021"/>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21"/>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21"/>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21"/>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7"/>
    <w:bookmarkStart w:id="209"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8"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8"/>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9"/>
    <w:bookmarkStart w:id="210"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10"/>
    <w:bookmarkStart w:id="212"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11" w:name="tbl-er-dist"/>
          <w:p>
            <w:pPr>
              <w:jc w:val="center"/>
            </w:pPr>
            <w:pPr>
              <w:jc w:val="left"/>
              <w:spacing w:before="200"/>
              <w:pStyle w:val="ImageCaption"/>
            </w:pPr>
            <w:r>
              <w:t xml:space="preserve">Table 8.3: Distribution of the governing</w:t>
            </w:r>
            <w:r>
              <w:t xml:space="preserve"> </w:t>
            </w:r>
            <w:r>
              <w:rPr>
                <w:rStyle w:val="VerbatimChar"/>
              </w:rPr>
              <w:t xml:space="preserve">er_score</w:t>
            </w:r>
            <w:r>
              <w:t xml:space="preserve"> </w:t>
            </w:r>
            <w:r>
              <w:t xml:space="preserve">across v6’s valid species.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jc w:val="center"/>
                  </w:pPr>
                  <w:r>
                    <w:t xml:space="preserve">er_score</w:t>
                  </w:r>
                </w:p>
              </w:tc>
              <w:tc>
                <w:tcPr/>
                <w:p>
                  <w:pPr>
                    <w:pStyle w:val="Compact"/>
                    <w:jc w:val="right"/>
                    <w:jc w:val="center"/>
                  </w:pPr>
                  <w:r>
                    <w:t xml:space="preserve">Species</w:t>
                  </w:r>
                </w:p>
              </w:tc>
              <w:tc>
                <w:tcPr/>
                <w:p>
                  <w:pPr>
                    <w:pStyle w:val="Compact"/>
                    <w:jc w:val="right"/>
                    <w:jc w:val="center"/>
                  </w:pPr>
                  <w:r>
                    <w:t xml:space="preserve">Share</w:t>
                  </w:r>
                </w:p>
              </w:tc>
            </w:tr>
            <w:tr>
              <w:tc>
                <w:tcPr/>
                <w:p>
                  <w:pPr>
                    <w:pStyle w:val="Compact"/>
                    <w:jc w:val="right"/>
                    <w:jc w:val="center"/>
                  </w:pPr>
                  <w:r>
                    <w:t xml:space="preserve">100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50</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right"/>
                    <w:jc w:val="center"/>
                  </w:pPr>
                  <w:r>
                    <w:t xml:space="preserve">25</w:t>
                  </w:r>
                </w:p>
              </w:tc>
              <w:tc>
                <w:tcPr/>
                <w:p>
                  <w:pPr>
                    <w:pStyle w:val="Compact"/>
                    <w:jc w:val="right"/>
                    <w:jc w:val="center"/>
                  </w:pPr>
                  <w:r>
                    <w:t xml:space="preserve">36</w:t>
                  </w:r>
                </w:p>
              </w:tc>
              <w:tc>
                <w:tcPr/>
                <w:p>
                  <w:pPr>
                    <w:pStyle w:val="Compact"/>
                    <w:jc w:val="right"/>
                    <w:jc w:val="center"/>
                  </w:pPr>
                  <w:r>
                    <w:t xml:space="preserve">0.4%</w:t>
                  </w:r>
                </w:p>
              </w:tc>
            </w:tr>
            <w:tr>
              <w:tc>
                <w:tcPr/>
                <w:p>
                  <w:pPr>
                    <w:pStyle w:val="Compact"/>
                    <w:jc w:val="right"/>
                    <w:jc w:val="center"/>
                  </w:pPr>
                  <w:r>
                    <w:t xml:space="preserve">20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10</w:t>
                  </w:r>
                </w:p>
              </w:tc>
              <w:tc>
                <w:tcPr/>
                <w:p>
                  <w:pPr>
                    <w:pStyle w:val="Compact"/>
                    <w:jc w:val="right"/>
                    <w:jc w:val="center"/>
                  </w:pPr>
                  <w:r>
                    <w:t xml:space="preserve">81</w:t>
                  </w:r>
                </w:p>
              </w:tc>
              <w:tc>
                <w:tcPr/>
                <w:p>
                  <w:pPr>
                    <w:pStyle w:val="Compact"/>
                    <w:jc w:val="right"/>
                    <w:jc w:val="center"/>
                  </w:pPr>
                  <w:r>
                    <w:t xml:space="preserve">0.9%</w:t>
                  </w:r>
                </w:p>
              </w:tc>
            </w:tr>
            <w:tr>
              <w:tc>
                <w:tcPr/>
                <w:p>
                  <w:pPr>
                    <w:pStyle w:val="Compact"/>
                    <w:jc w:val="right"/>
                    <w:jc w:val="center"/>
                  </w:pPr>
                  <w:r>
                    <w:t xml:space="preserve">5</w:t>
                  </w:r>
                </w:p>
              </w:tc>
              <w:tc>
                <w:tcPr/>
                <w:p>
                  <w:pPr>
                    <w:pStyle w:val="Compact"/>
                    <w:jc w:val="right"/>
                    <w:jc w:val="center"/>
                  </w:pPr>
                  <w:r>
                    <w:t xml:space="preserve">57</w:t>
                  </w:r>
                </w:p>
              </w:tc>
              <w:tc>
                <w:tcPr/>
                <w:p>
                  <w:pPr>
                    <w:pStyle w:val="Compact"/>
                    <w:jc w:val="right"/>
                    <w:jc w:val="center"/>
                  </w:pPr>
                  <w:r>
                    <w:t xml:space="preserve">0.6%</w:t>
                  </w:r>
                </w:p>
              </w:tc>
            </w:tr>
            <w:tr>
              <w:tc>
                <w:tcPr/>
                <w:p>
                  <w:pPr>
                    <w:pStyle w:val="Compact"/>
                    <w:jc w:val="right"/>
                    <w:jc w:val="center"/>
                  </w:pPr>
                  <w:r>
                    <w:t xml:space="preserve">2</w:t>
                  </w:r>
                </w:p>
              </w:tc>
              <w:tc>
                <w:tcPr/>
                <w:p>
                  <w:pPr>
                    <w:pStyle w:val="Compact"/>
                    <w:jc w:val="right"/>
                    <w:jc w:val="center"/>
                  </w:pPr>
                  <w:r>
                    <w:t xml:space="preserve">62</w:t>
                  </w:r>
                </w:p>
              </w:tc>
              <w:tc>
                <w:tcPr/>
                <w:p>
                  <w:pPr>
                    <w:pStyle w:val="Compact"/>
                    <w:jc w:val="right"/>
                    <w:jc w:val="center"/>
                  </w:pPr>
                  <w:r>
                    <w:t xml:space="preserve">0.7%</w:t>
                  </w:r>
                </w:p>
              </w:tc>
            </w:tr>
            <w:tr>
              <w:tc>
                <w:tcPr/>
                <w:p>
                  <w:pPr>
                    <w:pStyle w:val="Compact"/>
                    <w:jc w:val="right"/>
                    <w:jc w:val="center"/>
                  </w:pPr>
                  <w:r>
                    <w:t xml:space="preserve">1</w:t>
                  </w:r>
                </w:p>
              </w:tc>
              <w:tc>
                <w:tcPr/>
                <w:p>
                  <w:pPr>
                    <w:pStyle w:val="Compact"/>
                    <w:jc w:val="right"/>
                    <w:jc w:val="center"/>
                  </w:pPr>
                  <w:r>
                    <w:t xml:space="preserve">9,061</w:t>
                  </w:r>
                </w:p>
              </w:tc>
              <w:tc>
                <w:tcPr/>
                <w:p>
                  <w:pPr>
                    <w:pStyle w:val="Compact"/>
                    <w:jc w:val="right"/>
                    <w:jc w:val="center"/>
                  </w:pPr>
                  <w:r>
                    <w:t xml:space="preserve">96.1%</w:t>
                  </w:r>
                </w:p>
              </w:tc>
            </w:tr>
          </w:tbl>
          <w:bookmarkEnd w:id="211"/>
          <w:p/>
        </w:tc>
      </w:tr>
    </w:tbl>
    <w:p>
      <w:pPr>
        <w:pStyle w:val="BodyText"/>
      </w:pPr>
      <w:r>
        <w:t xml:space="preserve">Of v6’s 9,424 valid species,</w:t>
      </w:r>
      <w:r>
        <w:t xml:space="preserve"> </w:t>
      </w:r>
      <w:r>
        <w:rPr>
          <w:b/>
          <w:bCs/>
        </w:rPr>
        <w:t xml:space="preserve">59</w:t>
      </w:r>
      <w:r>
        <w:t xml:space="preserve"> </w:t>
      </w:r>
      <w:r>
        <w:t xml:space="preserve">carry the MMPA floor and</w:t>
      </w:r>
      <w:r>
        <w:t xml:space="preserve"> </w:t>
      </w:r>
      <w:r>
        <w:rPr>
          <w:b/>
          <w:bCs/>
        </w:rPr>
        <w:t xml:space="preserve">91</w:t>
      </w:r>
      <w:r>
        <w:t xml:space="preserve"> </w:t>
      </w:r>
      <w:r>
        <w:t xml:space="preserve">the MBTA floor.</w:t>
      </w:r>
    </w:p>
    <w:bookmarkEnd w:id="212"/>
    <w:bookmarkEnd w:id="213"/>
    <w:bookmarkStart w:id="214"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14"/>
    <w:bookmarkStart w:id="215"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5"/>
    <w:bookmarkEnd w:id="216"/>
    <w:bookmarkStart w:id="242"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7" name="Picture"/>
                  <a:graphic>
                    <a:graphicData uri="http://schemas.openxmlformats.org/drawingml/2006/picture">
                      <pic:pic>
                        <pic:nvPicPr>
                          <pic:cNvPr descr="/Applications/quarto/share/formats/docx/tip.png" id="218"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9"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9"/>
    <w:bookmarkStart w:id="236"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23" w:name="fig-merge-pipeline"/>
          <w:p>
            <w:pPr>
              <w:jc w:val="center"/>
            </w:pPr>
            <w:r>
              <w:drawing>
                <wp:inline>
                  <wp:extent cx="5334000" cy="5351779"/>
                  <wp:effectExtent b="0" l="0" r="0" t="0"/>
                  <wp:docPr descr="" title="" id="221" name="Picture"/>
                  <a:graphic>
                    <a:graphicData uri="http://schemas.openxmlformats.org/drawingml/2006/picture">
                      <pic:pic>
                        <pic:nvPicPr>
                          <pic:cNvPr descr="model-merging_files/figure-docx/mermaid-figure-2.png" id="222" name="Picture"/>
                          <pic:cNvPicPr>
                            <a:picLocks noChangeArrowheads="1" noChangeAspect="1"/>
                          </pic:cNvPicPr>
                        </pic:nvPicPr>
                        <pic:blipFill>
                          <a:blip r:embed="rId220"/>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23"/>
        </w:tc>
      </w:tr>
    </w:tbl>
    <w:bookmarkStart w:id="224"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24"/>
    <w:bookmarkStart w:id="228"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5"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5"/>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6" name="Picture"/>
                  <a:graphic>
                    <a:graphicData uri="http://schemas.openxmlformats.org/drawingml/2006/picture">
                      <pic:pic>
                        <pic:nvPicPr>
                          <pic:cNvPr descr="/Applications/quarto/share/formats/docx/important.png" id="22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8"/>
    <w:bookmarkStart w:id="229" w:name="step-3-two-surfaces-not-one"/>
    <w:p>
      <w:pPr>
        <w:pStyle w:val="Heading3"/>
      </w:pPr>
      <w:r>
        <w:t xml:space="preserve">9.2.3 Step 3 — two surfaces, not one</w:t>
      </w:r>
    </w:p>
    <w:bookmarkEnd w:id="229"/>
    <w:bookmarkStart w:id="231"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30"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30"/>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31"/>
    <w:bookmarkStart w:id="235"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32"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32"/>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3" name="Picture"/>
                  <a:graphic>
                    <a:graphicData uri="http://schemas.openxmlformats.org/drawingml/2006/picture">
                      <pic:pic>
                        <pic:nvPicPr>
                          <pic:cNvPr descr="/Applications/quarto/share/formats/docx/note.png" id="23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2"/>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2"/>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2"/>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5"/>
    <w:bookmarkEnd w:id="236"/>
    <w:bookmarkStart w:id="237"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7"/>
    <w:bookmarkStart w:id="238"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8"/>
    <w:bookmarkStart w:id="239" w:name="persisted-output"/>
    <w:p>
      <w:pPr>
        <w:pStyle w:val="Heading2"/>
      </w:pPr>
      <w:r>
        <w:t xml:space="preserve">9.5 Persisted output</w:t>
      </w:r>
    </w:p>
    <w:p>
      <w:pPr>
        <w:pStyle w:val="FirstParagraph"/>
      </w:pPr>
      <w:r>
        <w:t xml:space="preserve">The merged result is stored as:</w:t>
      </w:r>
    </w:p>
    <w:p>
      <w:pPr>
        <w:pStyle w:val="Compact"/>
        <w:numPr>
          <w:ilvl w:val="0"/>
          <w:numId w:val="1023"/>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3"/>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9"/>
    <w:bookmarkStart w:id="240"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v6 this yields</w:t>
      </w:r>
      <w:r>
        <w:t xml:space="preserve"> </w:t>
      </w:r>
      <w:r>
        <w:rPr>
          <w:b/>
          <w:bCs/>
        </w:rPr>
        <w:t xml:space="preserve">9,424 valid species</w:t>
      </w:r>
      <w:r>
        <w:t xml:space="preserve"> </w:t>
      </w:r>
      <w:r>
        <w:t xml:space="preserve">across the study area, of which</w:t>
      </w:r>
      <w:r>
        <w:t xml:space="preserve"> </w:t>
      </w:r>
      <w:r>
        <w:rPr>
          <w:b/>
          <w:bCs/>
        </w:rPr>
        <w:t xml:space="preserve">9,226</w:t>
      </w:r>
      <w:r>
        <w:t xml:space="preserve"> </w:t>
      </w:r>
      <w:r>
        <w:t xml:space="preserve">contribute to scores within the 20 BOEM Program Areas of the current program cycle.</w:t>
      </w:r>
    </w:p>
    <w:bookmarkEnd w:id="240"/>
    <w:bookmarkStart w:id="241"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41"/>
    <w:bookmarkEnd w:id="242"/>
    <w:bookmarkStart w:id="283"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43" name="Picture"/>
                  <a:graphic>
                    <a:graphicData uri="http://schemas.openxmlformats.org/drawingml/2006/picture">
                      <pic:pic>
                        <pic:nvPicPr>
                          <pic:cNvPr descr="/Applications/quarto/share/formats/docx/tip.png" id="24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9"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5"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5"/>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8"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6"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6"/>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7"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7"/>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8"/>
    <w:bookmarkEnd w:id="249"/>
    <w:bookmarkStart w:id="251"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50" w:name="tbl-metrics"/>
          <w:p>
            <w:pPr>
              <w:jc w:val="center"/>
            </w:pPr>
            <w:pPr>
              <w:jc w:val="left"/>
              <w:spacing w:before="200"/>
              <w:pStyle w:val="ImageCaption"/>
            </w:pPr>
            <w:r>
              <w:t xml:space="preserve">Table 10.1: Cell-level metrics published by v6.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50"/>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51"/>
    <w:bookmarkStart w:id="255"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52"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52"/>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53" name="Picture"/>
                  <a:graphic>
                    <a:graphicData uri="http://schemas.openxmlformats.org/drawingml/2006/picture">
                      <pic:pic>
                        <pic:nvPicPr>
                          <pic:cNvPr descr="/Applications/quarto/share/formats/docx/important.png" id="25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5"/>
    <w:bookmarkStart w:id="261"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6" w:name="tbl-zones"/>
          <w:p>
            <w:pPr>
              <w:jc w:val="center"/>
            </w:pPr>
            <w:pPr>
              <w:jc w:val="left"/>
              <w:spacing w:before="200"/>
              <w:pStyle w:val="ImageCaption"/>
            </w:pPr>
            <w:r>
              <w:t xml:space="preserve">Table 10.2: Spatial units v6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6"/>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60"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9" w:name="fig-map-ecoregions-scoring"/>
          <w:p>
            <w:pPr>
              <w:pStyle w:val="Compact"/>
              <w:jc w:val="center"/>
            </w:pPr>
            <w:r>
              <w:drawing>
                <wp:inline>
                  <wp:extent cx="5334000" cy="3182620"/>
                  <wp:effectExtent b="0" l="0" r="0" t="0"/>
                  <wp:docPr descr="" title="" id="257" name="Picture"/>
                  <a:graphic>
                    <a:graphicData uri="http://schemas.openxmlformats.org/drawingml/2006/picture">
                      <pic:pic>
                        <pic:nvPicPr>
                          <pic:cNvPr descr="figures/map-ecoregions-static.png" id="258"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9"/>
        </w:tc>
      </w:tr>
    </w:tbl>
    <w:bookmarkEnd w:id="260"/>
    <w:bookmarkEnd w:id="261"/>
    <w:bookmarkStart w:id="262"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62"/>
    <w:bookmarkStart w:id="264"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63"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63"/>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4"/>
    <w:bookmarkStart w:id="281" w:name="visualization"/>
    <w:p>
      <w:pPr>
        <w:pStyle w:val="Heading2"/>
      </w:pPr>
      <w:r>
        <w:t xml:space="preserve">10.7 Visualization</w:t>
      </w:r>
    </w:p>
    <w:bookmarkStart w:id="269"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4"/>
        </w:numPr>
      </w:pPr>
      <w:r>
        <w:rPr>
          <w:b/>
          <w:bCs/>
        </w:rPr>
        <w:t xml:space="preserve">petal length</w:t>
      </w:r>
      <w:r>
        <w:t xml:space="preserve"> </w:t>
      </w:r>
      <w:r>
        <w:t xml:space="preserve">— the rescaled score (0–100) for that category; longer means more sensitive</w:t>
      </w:r>
    </w:p>
    <w:p>
      <w:pPr>
        <w:pStyle w:val="Compact"/>
        <w:numPr>
          <w:ilvl w:val="0"/>
          <w:numId w:val="1024"/>
        </w:numPr>
      </w:pPr>
      <w:r>
        <w:rPr>
          <w:b/>
          <w:bCs/>
        </w:rPr>
        <w:t xml:space="preserve">petal width</w:t>
      </w:r>
      <w:r>
        <w:t xml:space="preserve"> </w:t>
      </w:r>
      <w:r>
        <w:t xml:space="preserve">— that category’s weight in the composite; wider means more influence</w:t>
      </w:r>
    </w:p>
    <w:p>
      <w:pPr>
        <w:pStyle w:val="Compact"/>
        <w:numPr>
          <w:ilvl w:val="0"/>
          <w:numId w:val="1024"/>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8" w:name="fig-flower-programareas"/>
          <w:p>
            <w:pPr>
              <w:pStyle w:val="Compact"/>
              <w:jc w:val="center"/>
            </w:pPr>
            <w:r>
              <w:drawing>
                <wp:inline>
                  <wp:extent cx="5334000" cy="3556000"/>
                  <wp:effectExtent b="0" l="0" r="0" t="0"/>
                  <wp:docPr descr="" title="" id="266" name="Picture"/>
                  <a:graphic>
                    <a:graphicData uri="http://schemas.openxmlformats.org/drawingml/2006/picture">
                      <pic:pic>
                        <pic:nvPicPr>
                          <pic:cNvPr descr="figures/flower-plot_programareas.png" id="267" name="Picture"/>
                          <pic:cNvPicPr>
                            <a:picLocks noChangeArrowheads="1" noChangeAspect="1"/>
                          </pic:cNvPicPr>
                        </pic:nvPicPr>
                        <pic:blipFill>
                          <a:blip r:embed="rId265"/>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8"/>
        </w:tc>
      </w:tr>
    </w:tbl>
    <w:p>
      <w:pPr>
        <w:pStyle w:val="BodyText"/>
      </w:pPr>
      <w:r>
        <w:t xml:space="preserve">It lets a reader see at a glance which ecological elements drive sensitivity in an area. The scores app implements an interactive version.</w:t>
      </w:r>
    </w:p>
    <w:bookmarkEnd w:id="269"/>
    <w:bookmarkStart w:id="278"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73" w:name="fig-treemap"/>
          <w:p>
            <w:pPr>
              <w:pStyle w:val="Compact"/>
              <w:jc w:val="center"/>
            </w:pPr>
            <w:r>
              <w:drawing>
                <wp:inline>
                  <wp:extent cx="5118100" cy="4572000"/>
                  <wp:effectExtent b="0" l="0" r="0" t="0"/>
                  <wp:docPr descr="" title="" id="271" name="Picture"/>
                  <a:graphic>
                    <a:graphicData uri="http://schemas.openxmlformats.org/drawingml/2006/picture">
                      <pic:pic>
                        <pic:nvPicPr>
                          <pic:cNvPr descr="figures/treeamap_extrisk-taxa.png" id="272" name="Picture"/>
                          <pic:cNvPicPr>
                            <a:picLocks noChangeArrowheads="1" noChangeAspect="1"/>
                          </pic:cNvPicPr>
                        </pic:nvPicPr>
                        <pic:blipFill>
                          <a:blip r:embed="rId270"/>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7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7" w:name="fig-treemap-zoom"/>
          <w:p>
            <w:pPr>
              <w:pStyle w:val="Compact"/>
              <w:jc w:val="center"/>
            </w:pPr>
            <w:r>
              <w:drawing>
                <wp:inline>
                  <wp:extent cx="5334000" cy="3673186"/>
                  <wp:effectExtent b="0" l="0" r="0" t="0"/>
                  <wp:docPr descr="" title="" id="275" name="Picture"/>
                  <a:graphic>
                    <a:graphicData uri="http://schemas.openxmlformats.org/drawingml/2006/picture">
                      <pic:pic>
                        <pic:nvPicPr>
                          <pic:cNvPr descr="figures/treeamap_extrisk-taxa_zoom.png" id="276" name="Picture"/>
                          <pic:cNvPicPr>
                            <a:picLocks noChangeArrowheads="1" noChangeAspect="1"/>
                          </pic:cNvPicPr>
                        </pic:nvPicPr>
                        <pic:blipFill>
                          <a:blip r:embed="rId274"/>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7"/>
        </w:tc>
      </w:tr>
    </w:tbl>
    <w:bookmarkEnd w:id="278"/>
    <w:bookmarkStart w:id="279"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9"/>
    <w:bookmarkStart w:id="280"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5"/>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5"/>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80"/>
    <w:bookmarkEnd w:id="281"/>
    <w:bookmarkStart w:id="282"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82"/>
    <w:bookmarkEnd w:id="283"/>
    <w:bookmarkStart w:id="286"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4">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5" w:name="mst-walkthrough-root"/>
    <w:bookmarkEnd w:id="285"/>
    <w:bookmarkEnd w:id="286"/>
    <w:bookmarkStart w:id="293"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91"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90" w:name="fig-cum-effects"/>
          <w:p>
            <w:pPr>
              <w:pStyle w:val="Compact"/>
              <w:jc w:val="center"/>
            </w:pPr>
            <w:r>
              <w:drawing>
                <wp:inline>
                  <wp:extent cx="5334000" cy="3953635"/>
                  <wp:effectExtent b="0" l="0" r="0" t="0"/>
                  <wp:docPr descr="" title="" id="288" name="Picture"/>
                  <a:graphic>
                    <a:graphicData uri="http://schemas.openxmlformats.org/drawingml/2006/picture">
                      <pic:pic>
                        <pic:nvPicPr>
                          <pic:cNvPr descr="figures/goodale2016_cumulative-effects.png" id="289" name="Picture"/>
                          <pic:cNvPicPr>
                            <a:picLocks noChangeArrowheads="1" noChangeAspect="1"/>
                          </pic:cNvPicPr>
                        </pic:nvPicPr>
                        <pic:blipFill>
                          <a:blip r:embed="rId287"/>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90"/>
        </w:tc>
      </w:tr>
    </w:tbl>
    <w:bookmarkEnd w:id="291"/>
    <w:bookmarkStart w:id="292" w:name="oil-gas"/>
    <w:p>
      <w:pPr>
        <w:pStyle w:val="Heading2"/>
      </w:pPr>
      <w:r>
        <w:t xml:space="preserve">12.2 Oil &amp; Gas</w:t>
      </w:r>
    </w:p>
    <w:bookmarkEnd w:id="292"/>
    <w:bookmarkEnd w:id="293"/>
    <w:bookmarkStart w:id="351" w:name="sec-software"/>
    <w:p>
      <w:pPr>
        <w:pStyle w:val="Heading1"/>
      </w:pPr>
      <w:r>
        <w:t xml:space="preserve">13. Software</w:t>
      </w:r>
    </w:p>
    <w:bookmarkStart w:id="350"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6"/>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6"/>
        </w:numPr>
      </w:pPr>
      <w:r>
        <w:rPr>
          <w:b/>
          <w:bCs/>
        </w:rPr>
        <w:t xml:space="preserve">database</w:t>
      </w:r>
      <w:r>
        <w:t xml:space="preserve"> </w:t>
      </w:r>
      <w:r>
        <w:t xml:space="preserve">— a columnar, embedded analytic database (</w:t>
      </w:r>
      <w:hyperlink r:id="rId294">
        <w:r>
          <w:rPr>
            <w:rStyle w:val="Hyperlink"/>
            <w:b/>
            <w:bCs/>
          </w:rPr>
          <w:t xml:space="preserve">DuckDB</w:t>
        </w:r>
      </w:hyperlink>
      <w:r>
        <w:t xml:space="preserve">) as the single source of truth for species distributions, per-cell scores and derived per-zone metrics;</w:t>
      </w:r>
    </w:p>
    <w:p>
      <w:pPr>
        <w:pStyle w:val="Compact"/>
        <w:numPr>
          <w:ilvl w:val="0"/>
          <w:numId w:val="1026"/>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6"/>
        </w:numPr>
      </w:pPr>
      <w:r>
        <w:rPr>
          <w:b/>
          <w:bCs/>
        </w:rPr>
        <w:t xml:space="preserve">APIs</w:t>
      </w:r>
      <w:r>
        <w:t xml:space="preserve"> </w:t>
      </w:r>
      <w:r>
        <w:t xml:space="preserve">— a custom R</w:t>
      </w:r>
      <w:r>
        <w:t xml:space="preserve"> </w:t>
      </w:r>
      <w:hyperlink r:id="rId295">
        <w:r>
          <w:rPr>
            <w:rStyle w:val="VerbatimChar"/>
          </w:rPr>
          <w:t xml:space="preserve">plumber</w:t>
        </w:r>
      </w:hyperlink>
      <w:r>
        <w:t xml:space="preserve"> </w:t>
      </w:r>
      <w:r>
        <w:t xml:space="preserve">API for data requests,</w:t>
      </w:r>
      <w:r>
        <w:t xml:space="preserve"> </w:t>
      </w:r>
      <w:hyperlink r:id="rId296">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6"/>
        </w:numPr>
      </w:pPr>
      <w:r>
        <w:rPr>
          <w:b/>
          <w:bCs/>
        </w:rPr>
        <w:t xml:space="preserve">libraries</w:t>
      </w:r>
      <w:r>
        <w:t xml:space="preserve"> </w:t>
      </w:r>
      <w:r>
        <w:t xml:space="preserve">— re-usable documented functions as the</w:t>
      </w:r>
      <w:r>
        <w:t xml:space="preserve"> </w:t>
      </w:r>
      <w:hyperlink r:id="rId297">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6"/>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8">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6"/>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302" w:name="fig-architecture"/>
          <w:p>
            <w:pPr>
              <w:jc w:val="center"/>
            </w:pPr>
            <w:r>
              <w:drawing>
                <wp:inline>
                  <wp:extent cx="5334000" cy="2087880"/>
                  <wp:effectExtent b="0" l="0" r="0" t="0"/>
                  <wp:docPr descr="" title="" id="300" name="Picture"/>
                  <a:graphic>
                    <a:graphicData uri="http://schemas.openxmlformats.org/drawingml/2006/picture">
                      <pic:pic>
                        <pic:nvPicPr>
                          <pic:cNvPr descr="software_files/figure-docx/mermaid-figure-6.png" id="301" name="Picture"/>
                          <pic:cNvPicPr>
                            <a:picLocks noChangeArrowheads="1" noChangeAspect="1"/>
                          </pic:cNvPicPr>
                        </pic:nvPicPr>
                        <pic:blipFill>
                          <a:blip r:embed="rId299"/>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302"/>
        </w:tc>
      </w:tr>
    </w:tbl>
    <w:bookmarkStart w:id="304"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303">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4"/>
    <w:bookmarkStart w:id="329"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5">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6">
        <w:r>
          <w:rPr>
            <w:rStyle w:val="Hyperlink"/>
          </w:rPr>
          <w:t xml:space="preserve">Cloud-Optimized Geospatial Formats Guide</w:t>
        </w:r>
      </w:hyperlink>
      <w:r>
        <w:t xml:space="preserve">) that transfers only the pixels / features visible in the current viewport:</w:t>
      </w:r>
    </w:p>
    <w:p>
      <w:pPr>
        <w:pStyle w:val="Compact"/>
        <w:numPr>
          <w:ilvl w:val="0"/>
          <w:numId w:val="1027"/>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7"/>
        </w:numPr>
      </w:pPr>
      <w:r>
        <w:rPr>
          <w:b/>
          <w:bCs/>
        </w:rPr>
        <w:t xml:space="preserve">Vector polygons</w:t>
      </w:r>
      <w:r>
        <w:t xml:space="preserve"> </w:t>
      </w:r>
      <w:r>
        <w:t xml:space="preserve">(Program Areas, Ecoregions, Planning Areas, …) are served as static</w:t>
      </w:r>
      <w:r>
        <w:t xml:space="preserve"> </w:t>
      </w:r>
      <w:hyperlink r:id="rId298">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7"/>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11"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8"/>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8"/>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10" w:name="fig-raster"/>
          <w:p>
            <w:pPr>
              <w:jc w:val="center"/>
            </w:pPr>
            <w:r>
              <w:drawing>
                <wp:inline>
                  <wp:extent cx="5334000" cy="2895599"/>
                  <wp:effectExtent b="0" l="0" r="0" t="0"/>
                  <wp:docPr descr="" title="" id="308" name="Picture"/>
                  <a:graphic>
                    <a:graphicData uri="http://schemas.openxmlformats.org/drawingml/2006/picture">
                      <pic:pic>
                        <pic:nvPicPr>
                          <pic:cNvPr descr="software_files/figure-docx/mermaid-figure-10.png" id="309" name="Picture"/>
                          <pic:cNvPicPr>
                            <a:picLocks noChangeArrowheads="1" noChangeAspect="1"/>
                          </pic:cNvPicPr>
                        </pic:nvPicPr>
                        <pic:blipFill>
                          <a:blip r:embed="rId307"/>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10"/>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11"/>
    <w:bookmarkStart w:id="318"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8">
        <w:r>
          <w:rPr>
            <w:rStyle w:val="Hyperlink"/>
          </w:rPr>
          <w:t xml:space="preserve">PMTiles</w:t>
        </w:r>
      </w:hyperlink>
      <w:r>
        <w:t xml:space="preserve"> </w:t>
      </w:r>
      <w:r>
        <w:t xml:space="preserve">archives offline via</w:t>
      </w:r>
      <w:r>
        <w:t xml:space="preserve"> </w:t>
      </w:r>
      <w:hyperlink r:id="rId312">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6" w:name="fig-pmtiles"/>
          <w:p>
            <w:pPr>
              <w:jc w:val="center"/>
            </w:pPr>
            <w:r>
              <w:drawing>
                <wp:inline>
                  <wp:extent cx="5334000" cy="1866900"/>
                  <wp:effectExtent b="0" l="0" r="0" t="0"/>
                  <wp:docPr descr="" title="" id="314" name="Picture"/>
                  <a:graphic>
                    <a:graphicData uri="http://schemas.openxmlformats.org/drawingml/2006/picture">
                      <pic:pic>
                        <pic:nvPicPr>
                          <pic:cNvPr descr="software_files/figure-docx/mermaid-figure-9.png" id="315" name="Picture"/>
                          <pic:cNvPicPr>
                            <a:picLocks noChangeArrowheads="1" noChangeAspect="1"/>
                          </pic:cNvPicPr>
                        </pic:nvPicPr>
                        <pic:blipFill>
                          <a:blip r:embed="rId313"/>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6"/>
        </w:tc>
      </w:tr>
    </w:tbl>
    <w:p>
      <w:pPr>
        <w:pStyle w:val="BodyText"/>
      </w:pPr>
      <w:r>
        <w:t xml:space="preserve">This is a deliberate simplification from the prior architecture which used PostgreSQL + PostGIS +</w:t>
      </w:r>
      <w:r>
        <w:t xml:space="preserve"> </w:t>
      </w:r>
      <w:hyperlink r:id="rId317">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8"/>
    <w:bookmarkStart w:id="323"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2" w:name="fig-choropleth"/>
          <w:p>
            <w:pPr>
              <w:jc w:val="center"/>
            </w:pPr>
            <w:r>
              <w:drawing>
                <wp:inline>
                  <wp:extent cx="5334000" cy="2339340"/>
                  <wp:effectExtent b="0" l="0" r="0" t="0"/>
                  <wp:docPr descr="" title="" id="320" name="Picture"/>
                  <a:graphic>
                    <a:graphicData uri="http://schemas.openxmlformats.org/drawingml/2006/picture">
                      <pic:pic>
                        <pic:nvPicPr>
                          <pic:cNvPr descr="software_files/figure-docx/mermaid-figure-8.png" id="321" name="Picture"/>
                          <pic:cNvPicPr>
                            <a:picLocks noChangeArrowheads="1" noChangeAspect="1"/>
                          </pic:cNvPicPr>
                        </pic:nvPicPr>
                        <pic:blipFill>
                          <a:blip r:embed="rId319"/>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22"/>
        </w:tc>
      </w:tr>
    </w:tbl>
    <w:bookmarkEnd w:id="323"/>
    <w:bookmarkStart w:id="328"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7" w:name="fig-data-pipeline"/>
          <w:p>
            <w:pPr>
              <w:jc w:val="center"/>
            </w:pPr>
            <w:r>
              <w:drawing>
                <wp:inline>
                  <wp:extent cx="5334000" cy="3055619"/>
                  <wp:effectExtent b="0" l="0" r="0" t="0"/>
                  <wp:docPr descr="" title="" id="325" name="Picture"/>
                  <a:graphic>
                    <a:graphicData uri="http://schemas.openxmlformats.org/drawingml/2006/picture">
                      <pic:pic>
                        <pic:nvPicPr>
                          <pic:cNvPr descr="software_files/figure-docx/mermaid-figure-7.png" id="326" name="Picture"/>
                          <pic:cNvPicPr>
                            <a:picLocks noChangeArrowheads="1" noChangeAspect="1"/>
                          </pic:cNvPicPr>
                        </pic:nvPicPr>
                        <pic:blipFill>
                          <a:blip r:embed="rId324"/>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7"/>
        </w:tc>
      </w:tr>
    </w:tbl>
    <w:bookmarkEnd w:id="328"/>
    <w:bookmarkEnd w:id="329"/>
    <w:bookmarkStart w:id="344"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30">
              <w:r>
                <w:rPr>
                  <w:rStyle w:val="Hyperlink"/>
                </w:rPr>
                <w:t xml:space="preserve">.github</w:t>
              </w:r>
            </w:hyperlink>
          </w:p>
        </w:tc>
        <w:tc>
          <w:tcPr/>
          <w:p>
            <w:pPr>
              <w:pStyle w:val="Compact"/>
              <w:jc w:val="left"/>
            </w:pPr>
            <w:r>
              <w:t xml:space="preserve">organization README</w:t>
            </w:r>
          </w:p>
        </w:tc>
      </w:tr>
      <w:tr>
        <w:tc>
          <w:tcPr/>
          <w:p>
            <w:pPr>
              <w:pStyle w:val="Compact"/>
              <w:jc w:val="left"/>
            </w:pPr>
            <w:hyperlink r:id="rId331">
              <w:r>
                <w:rPr>
                  <w:rStyle w:val="Hyperlink"/>
                </w:rPr>
                <w:t xml:space="preserve">analytics</w:t>
              </w:r>
            </w:hyperlink>
          </w:p>
        </w:tc>
        <w:tc>
          <w:tcPr/>
          <w:p>
            <w:pPr>
              <w:pStyle w:val="Compact"/>
              <w:jc w:val="left"/>
            </w:pPr>
            <w:r>
              <w:t xml:space="preserve">NA</w:t>
            </w:r>
          </w:p>
        </w:tc>
      </w:tr>
      <w:tr>
        <w:tc>
          <w:tcPr/>
          <w:p>
            <w:pPr>
              <w:pStyle w:val="Compact"/>
              <w:jc w:val="left"/>
            </w:pPr>
            <w:hyperlink r:id="rId332">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33">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4">
              <w:r>
                <w:rPr>
                  <w:rStyle w:val="Hyperlink"/>
                </w:rPr>
                <w:t xml:space="preserve">apps</w:t>
              </w:r>
            </w:hyperlink>
          </w:p>
        </w:tc>
        <w:tc>
          <w:tcPr/>
          <w:p>
            <w:pPr>
              <w:pStyle w:val="Compact"/>
              <w:jc w:val="left"/>
            </w:pPr>
            <w:r>
              <w:t xml:space="preserve">Shiny applications</w:t>
            </w:r>
          </w:p>
        </w:tc>
      </w:tr>
      <w:tr>
        <w:tc>
          <w:tcPr/>
          <w:p>
            <w:pPr>
              <w:pStyle w:val="Compact"/>
              <w:jc w:val="left"/>
            </w:pPr>
            <w:hyperlink r:id="rId335">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6">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7">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8">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9">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40">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41">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42">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43">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4"/>
    <w:bookmarkStart w:id="349" w:name="software-components"/>
    <w:p>
      <w:pPr>
        <w:pStyle w:val="Heading3"/>
      </w:pPr>
      <w:r>
        <w:t xml:space="preserve">13.1.4 Software Components</w:t>
      </w:r>
    </w:p>
    <w:bookmarkStart w:id="345" w:name="list-components"/>
    <w:bookmarkEnd w:id="345"/>
    <w:p>
      <w:pPr>
        <w:pStyle w:val="FirstParagraph"/>
      </w:pPr>
      <w:r>
        <w:drawing>
          <wp:inline>
            <wp:extent cx="5334000" cy="5215816"/>
            <wp:effectExtent b="0" l="0" r="0" t="0"/>
            <wp:docPr descr="" title="" id="347" name="Picture"/>
            <a:graphic>
              <a:graphicData uri="http://schemas.openxmlformats.org/drawingml/2006/picture">
                <pic:pic>
                  <pic:nvPicPr>
                    <pic:cNvPr descr="figures/listing-software.png" id="348" name="Picture"/>
                    <pic:cNvPicPr>
                      <a:picLocks noChangeArrowheads="1" noChangeAspect="1"/>
                    </pic:cNvPicPr>
                  </pic:nvPicPr>
                  <pic:blipFill>
                    <a:blip r:embed="rId346"/>
                    <a:stretch>
                      <a:fillRect/>
                    </a:stretch>
                  </pic:blipFill>
                  <pic:spPr bwMode="auto">
                    <a:xfrm>
                      <a:off x="0" y="0"/>
                      <a:ext cx="5334000" cy="5215816"/>
                    </a:xfrm>
                    <a:prstGeom prst="rect">
                      <a:avLst/>
                    </a:prstGeom>
                    <a:noFill/>
                    <a:ln w="9525">
                      <a:noFill/>
                      <a:headEnd/>
                      <a:tailEnd/>
                    </a:ln>
                  </pic:spPr>
                </pic:pic>
              </a:graphicData>
            </a:graphic>
          </wp:inline>
        </w:drawing>
      </w:r>
    </w:p>
    <w:bookmarkEnd w:id="349"/>
    <w:bookmarkEnd w:id="350"/>
    <w:bookmarkEnd w:id="351"/>
    <w:bookmarkStart w:id="400" w:name="sec-server"/>
    <w:p>
      <w:pPr>
        <w:pStyle w:val="Heading1"/>
      </w:pPr>
      <w:r>
        <w:t xml:space="preserve">14. Server</w:t>
      </w:r>
    </w:p>
    <w:p>
      <w:pPr>
        <w:pStyle w:val="FirstParagraph"/>
      </w:pPr>
      <w:r>
        <w:t xml:space="preserve">The server is for serving up any web services outside those of Github (e.g.,</w:t>
      </w:r>
      <w:r>
        <w:t xml:space="preserve"> </w:t>
      </w:r>
      <w:hyperlink r:id="rId352">
        <w:r>
          <w:rPr>
            <w:rStyle w:val="Hyperlink"/>
          </w:rPr>
          <w:t xml:space="preserve">website</w:t>
        </w:r>
      </w:hyperlink>
      <w:r>
        <w:t xml:space="preserve">,</w:t>
      </w:r>
      <w:r>
        <w:t xml:space="preserve"> </w:t>
      </w:r>
      <w:hyperlink r:id="rId353">
        <w:r>
          <w:rPr>
            <w:rStyle w:val="Hyperlink"/>
          </w:rPr>
          <w:t xml:space="preserve">docs</w:t>
        </w:r>
      </w:hyperlink>
      <w:r>
        <w:t xml:space="preserve"> </w:t>
      </w:r>
      <w:r>
        <w:t xml:space="preserve">and R package</w:t>
      </w:r>
      <w:r>
        <w:t xml:space="preserve"> </w:t>
      </w:r>
      <w:hyperlink r:id="rId354">
        <w:r>
          <w:rPr>
            <w:rStyle w:val="Hyperlink"/>
          </w:rPr>
          <w:t xml:space="preserve">msens</w:t>
        </w:r>
      </w:hyperlink>
      <w:r>
        <w:t xml:space="preserve">) using</w:t>
      </w:r>
      <w:r>
        <w:t xml:space="preserve"> </w:t>
      </w:r>
      <w:hyperlink r:id="rId355">
        <w:r>
          <w:rPr>
            <w:rStyle w:val="Hyperlink"/>
          </w:rPr>
          <w:t xml:space="preserve">Docker</w:t>
        </w:r>
      </w:hyperlink>
      <w:r>
        <w:t xml:space="preserve"> </w:t>
      </w:r>
      <w:r>
        <w:t xml:space="preserve">(see the</w:t>
      </w:r>
      <w:r>
        <w:t xml:space="preserve"> </w:t>
      </w:r>
      <w:hyperlink r:id="rId356">
        <w:r>
          <w:rPr>
            <w:rStyle w:val="Hyperlink"/>
          </w:rPr>
          <w:t xml:space="preserve">docker-compose.yml</w:t>
        </w:r>
      </w:hyperlink>
      <w:r>
        <w:t xml:space="preserve">; with reverse proxying from subdomains to ports by</w:t>
      </w:r>
      <w:r>
        <w:t xml:space="preserve"> </w:t>
      </w:r>
      <w:hyperlink r:id="rId357">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73"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8">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61"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9"/>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9"/>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9"/>
        </w:numPr>
      </w:pPr>
      <w:r>
        <w:t xml:space="preserve">Firewall (security group)</w:t>
      </w:r>
      <w:r>
        <w:br/>
      </w:r>
      <w:r>
        <w:t xml:space="preserve">New security group</w:t>
      </w:r>
    </w:p>
    <w:p>
      <w:pPr>
        <w:pStyle w:val="Compact"/>
        <w:numPr>
          <w:ilvl w:val="0"/>
          <w:numId w:val="1029"/>
        </w:numPr>
      </w:pPr>
      <w:r>
        <w:t xml:space="preserve">Storage (volumes)</w:t>
      </w:r>
      <w:r>
        <w:br/>
      </w:r>
      <w:r>
        <w:t xml:space="preserve">2 volume(s)</w:t>
      </w:r>
    </w:p>
    <w:p>
      <w:pPr>
        <w:pStyle w:val="Compact"/>
        <w:numPr>
          <w:ilvl w:val="1"/>
          <w:numId w:val="1030"/>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30"/>
        </w:numPr>
      </w:pPr>
      <w:r>
        <w:rPr>
          <w:b/>
          <w:bCs/>
        </w:rPr>
        <w:t xml:space="preserve">60 GB</w:t>
      </w:r>
      <w:r>
        <w:br/>
      </w:r>
      <w:r>
        <w:rPr>
          <w:rStyle w:val="VerbatimChar"/>
        </w:rPr>
        <w:t xml:space="preserve">/share</w:t>
      </w:r>
      <w:r>
        <w:t xml:space="preserve"> </w:t>
      </w:r>
      <w:r>
        <w:t xml:space="preserve">for all data, persistent and to be backed up</w:t>
      </w:r>
    </w:p>
    <w:bookmarkStart w:id="360" w:name="allocate-ip-address"/>
    <w:p>
      <w:pPr>
        <w:pStyle w:val="Heading4"/>
      </w:pPr>
      <w:r>
        <w:t xml:space="preserve">14.1.1.1 allocate IP address</w:t>
      </w:r>
    </w:p>
    <w:p>
      <w:pPr>
        <w:numPr>
          <w:ilvl w:val="0"/>
          <w:numId w:val="1031"/>
        </w:numPr>
      </w:pPr>
      <w:hyperlink r:id="rId359">
        <w:r>
          <w:rPr>
            <w:rStyle w:val="Hyperlink"/>
          </w:rPr>
          <w:t xml:space="preserve">Elastic IP addresses | EC2 | us-east-1</w:t>
        </w:r>
      </w:hyperlink>
      <w:r>
        <w:t xml:space="preserve"> </w:t>
      </w:r>
      <w:r>
        <w:t xml:space="preserve">for persistent IP address</w:t>
      </w:r>
    </w:p>
    <w:p>
      <w:pPr>
        <w:numPr>
          <w:ilvl w:val="0"/>
          <w:numId w:val="1031"/>
        </w:numPr>
      </w:pPr>
      <w:r>
        <w:t xml:space="preserve">Allocated IPv4 address:</w:t>
      </w:r>
      <w:r>
        <w:t xml:space="preserve"> </w:t>
      </w:r>
      <w:r>
        <w:rPr>
          <w:rStyle w:val="VerbatimChar"/>
        </w:rPr>
        <w:t xml:space="preserve">100.25.173.0</w:t>
      </w:r>
    </w:p>
    <w:p>
      <w:pPr>
        <w:numPr>
          <w:ilvl w:val="0"/>
          <w:numId w:val="1031"/>
        </w:numPr>
      </w:pPr>
      <w:r>
        <w:t xml:space="preserve">Associate Elastic IP address</w:t>
      </w:r>
    </w:p>
    <w:bookmarkEnd w:id="360"/>
    <w:bookmarkEnd w:id="361"/>
    <w:bookmarkStart w:id="366"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63" w:name="set-hostname"/>
    <w:p>
      <w:pPr>
        <w:pStyle w:val="Heading4"/>
      </w:pPr>
      <w:r>
        <w:t xml:space="preserve">14.1.2.1 set hostname</w:t>
      </w:r>
    </w:p>
    <w:p>
      <w:pPr>
        <w:pStyle w:val="Compact"/>
        <w:numPr>
          <w:ilvl w:val="0"/>
          <w:numId w:val="1032"/>
        </w:numPr>
      </w:pPr>
      <w:hyperlink r:id="rId362">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63"/>
    <w:bookmarkStart w:id="365"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3"/>
        </w:numPr>
      </w:pPr>
      <w:hyperlink r:id="rId364">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5"/>
    <w:bookmarkEnd w:id="366"/>
    <w:bookmarkStart w:id="370" w:name="install-docker"/>
    <w:p>
      <w:pPr>
        <w:pStyle w:val="Heading3"/>
      </w:pPr>
      <w:r>
        <w:t xml:space="preserve">14.1.3 install docker</w:t>
      </w:r>
    </w:p>
    <w:p>
      <w:pPr>
        <w:pStyle w:val="FirstParagraph"/>
      </w:pPr>
      <w:r>
        <w:t xml:space="preserve">Following:</w:t>
      </w:r>
    </w:p>
    <w:p>
      <w:pPr>
        <w:pStyle w:val="Compact"/>
        <w:numPr>
          <w:ilvl w:val="0"/>
          <w:numId w:val="1034"/>
        </w:numPr>
      </w:pPr>
      <w:hyperlink r:id="rId367">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9" w:name="run-docker-compose"/>
    <w:p>
      <w:pPr>
        <w:pStyle w:val="Heading4"/>
      </w:pPr>
      <w:r>
        <w:t xml:space="preserve">14.1.3.1 run docker compose</w:t>
      </w:r>
    </w:p>
    <w:p>
      <w:pPr>
        <w:pStyle w:val="Compact"/>
        <w:numPr>
          <w:ilvl w:val="0"/>
          <w:numId w:val="1035"/>
        </w:numPr>
      </w:pPr>
      <w:r>
        <w:t xml:space="preserve">/Users/bbest/My Drive/private/</w:t>
      </w:r>
      <w:hyperlink r:id="rId368">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9"/>
    <w:bookmarkEnd w:id="370"/>
    <w:bookmarkStart w:id="372"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71">
        <w:r>
          <w:rPr>
            <w:rStyle w:val="Hyperlink"/>
          </w:rPr>
          <w:t xml:space="preserve">Automate snapshot lifecycles - Amazon Elastic Compute Cloud</w:t>
        </w:r>
      </w:hyperlink>
      <w:r>
        <w:t xml:space="preserve">, created two policies:</w:t>
      </w:r>
    </w:p>
    <w:p>
      <w:pPr>
        <w:pStyle w:val="Compact"/>
        <w:numPr>
          <w:ilvl w:val="0"/>
          <w:numId w:val="1036"/>
        </w:numPr>
      </w:pPr>
      <w:r>
        <w:rPr>
          <w:b/>
          <w:bCs/>
        </w:rPr>
        <w:t xml:space="preserve">bkup_msens-share_daily</w:t>
      </w:r>
      <w:r>
        <w:t xml:space="preserve"> </w:t>
      </w:r>
      <w:r>
        <w:t xml:space="preserve">every 24 hrs at 09:00 UTC, max of 7</w:t>
      </w:r>
    </w:p>
    <w:p>
      <w:pPr>
        <w:pStyle w:val="Compact"/>
        <w:numPr>
          <w:ilvl w:val="0"/>
          <w:numId w:val="1036"/>
        </w:numPr>
      </w:pPr>
      <w:r>
        <w:rPr>
          <w:b/>
          <w:bCs/>
        </w:rPr>
        <w:t xml:space="preserve">bkup_msens-share_weekly</w:t>
      </w:r>
      <w:r>
        <w:t xml:space="preserve"> </w:t>
      </w:r>
      <w:r>
        <w:t xml:space="preserve">every Monday 09:00 UTC, max of 8</w:t>
      </w:r>
    </w:p>
    <w:bookmarkEnd w:id="372"/>
    <w:bookmarkEnd w:id="373"/>
    <w:bookmarkStart w:id="374"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6">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4"/>
    <w:bookmarkStart w:id="377" w:name="dns"/>
    <w:p>
      <w:pPr>
        <w:pStyle w:val="Heading2"/>
      </w:pPr>
      <w:r>
        <w:t xml:space="preserve">14.3 DNS</w:t>
      </w:r>
    </w:p>
    <w:p>
      <w:pPr>
        <w:pStyle w:val="FirstParagraph"/>
      </w:pPr>
      <w:r>
        <w:t xml:space="preserve">The domain name server (DNS) records are managed by</w:t>
      </w:r>
      <w:r>
        <w:t xml:space="preserve"> </w:t>
      </w:r>
      <w:hyperlink r:id="rId375">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6">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7"/>
    <w:bookmarkStart w:id="379"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8">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9"/>
    <w:bookmarkStart w:id="399"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91" w:name="app-data-plane"/>
    <w:p>
      <w:pPr>
        <w:pStyle w:val="Heading3"/>
      </w:pPr>
      <w:r>
        <w:t xml:space="preserve">14.5.1 App + data plane</w:t>
      </w:r>
    </w:p>
    <w:p>
      <w:pPr>
        <w:numPr>
          <w:ilvl w:val="0"/>
          <w:numId w:val="1037"/>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80">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82" name="Picture"/>
            <a:graphic>
              <a:graphicData uri="http://schemas.openxmlformats.org/drawingml/2006/picture">
                <pic:pic>
                  <pic:nvPicPr>
                    <pic:cNvPr descr="figures/server/shiny.png" id="383" name="Picture"/>
                    <pic:cNvPicPr>
                      <a:picLocks noChangeArrowheads="1" noChangeAspect="1"/>
                    </pic:cNvPicPr>
                  </pic:nvPicPr>
                  <pic:blipFill>
                    <a:blip r:embed="rId381"/>
                    <a:stretch>
                      <a:fillRect/>
                    </a:stretch>
                  </pic:blipFill>
                  <pic:spPr bwMode="auto">
                    <a:xfrm>
                      <a:off x="0" y="0"/>
                      <a:ext cx="2857500" cy="1428750"/>
                    </a:xfrm>
                    <a:prstGeom prst="rect">
                      <a:avLst/>
                    </a:prstGeom>
                    <a:noFill/>
                    <a:ln w="9525">
                      <a:noFill/>
                      <a:headEnd/>
                      <a:tailEnd/>
                    </a:ln>
                  </pic:spPr>
                </pic:pic>
              </a:graphicData>
            </a:graphic>
          </wp:inline>
        </w:drawing>
      </w:r>
      <w:r>
        <w:br/>
      </w:r>
      <w:hyperlink r:id="rId384">
        <w:r>
          <w:rPr>
            <w:rStyle w:val="Hyperlink"/>
          </w:rPr>
          <w:t xml:space="preserve">Shiny Server docs</w:t>
        </w:r>
      </w:hyperlink>
    </w:p>
    <w:p>
      <w:pPr>
        <w:numPr>
          <w:ilvl w:val="0"/>
          <w:numId w:val="1037"/>
        </w:numPr>
      </w:pPr>
      <w:hyperlink r:id="rId385">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7"/>
        </w:numPr>
      </w:pPr>
      <w:hyperlink r:id="rId386">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6">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7"/>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7"/>
        </w:numPr>
      </w:pPr>
      <w:hyperlink r:id="rId387">
        <w:r>
          <w:rPr>
            <w:rStyle w:val="Hyperlink"/>
            <w:b/>
            <w:bCs/>
          </w:rPr>
          <w:t xml:space="preserve">api</w:t>
        </w:r>
      </w:hyperlink>
      <w:r>
        <w:br/>
      </w:r>
      <w:r>
        <w:rPr>
          <w:i/>
          <w:iCs/>
        </w:rPr>
        <w:t xml:space="preserve">custom R</w:t>
      </w:r>
      <w:r>
        <w:rPr>
          <w:i/>
          <w:iCs/>
        </w:rPr>
        <w:t xml:space="preserve"> </w:t>
      </w:r>
      <w:hyperlink r:id="rId295">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9" name="Picture"/>
            <a:graphic>
              <a:graphicData uri="http://schemas.openxmlformats.org/drawingml/2006/picture">
                <pic:pic>
                  <pic:nvPicPr>
                    <pic:cNvPr descr="figures/server/api.png" id="390" name="Picture"/>
                    <pic:cNvPicPr>
                      <a:picLocks noChangeArrowheads="1" noChangeAspect="1"/>
                    </pic:cNvPicPr>
                  </pic:nvPicPr>
                  <pic:blipFill>
                    <a:blip r:embed="rId388"/>
                    <a:stretch>
                      <a:fillRect/>
                    </a:stretch>
                  </pic:blipFill>
                  <pic:spPr bwMode="auto">
                    <a:xfrm>
                      <a:off x="0" y="0"/>
                      <a:ext cx="2857500" cy="2046839"/>
                    </a:xfrm>
                    <a:prstGeom prst="rect">
                      <a:avLst/>
                    </a:prstGeom>
                    <a:noFill/>
                    <a:ln w="9525">
                      <a:noFill/>
                      <a:headEnd/>
                      <a:tailEnd/>
                    </a:ln>
                  </pic:spPr>
                </pic:pic>
              </a:graphicData>
            </a:graphic>
          </wp:inline>
        </w:drawing>
      </w:r>
    </w:p>
    <w:bookmarkEnd w:id="391"/>
    <w:bookmarkStart w:id="397" w:name="admin"/>
    <w:p>
      <w:pPr>
        <w:pStyle w:val="Heading3"/>
      </w:pPr>
      <w:r>
        <w:t xml:space="preserve">14.5.2 Admin</w:t>
      </w:r>
    </w:p>
    <w:p>
      <w:pPr>
        <w:numPr>
          <w:ilvl w:val="0"/>
          <w:numId w:val="1038"/>
        </w:numPr>
      </w:pPr>
      <w:hyperlink r:id="rId392">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4" name="Picture"/>
            <a:graphic>
              <a:graphicData uri="http://schemas.openxmlformats.org/drawingml/2006/picture">
                <pic:pic>
                  <pic:nvPicPr>
                    <pic:cNvPr descr="figures/server/rstudio.png" id="395" name="Picture"/>
                    <pic:cNvPicPr>
                      <a:picLocks noChangeArrowheads="1" noChangeAspect="1"/>
                    </pic:cNvPicPr>
                  </pic:nvPicPr>
                  <pic:blipFill>
                    <a:blip r:embed="rId393"/>
                    <a:stretch>
                      <a:fillRect/>
                    </a:stretch>
                  </pic:blipFill>
                  <pic:spPr bwMode="auto">
                    <a:xfrm>
                      <a:off x="0" y="0"/>
                      <a:ext cx="2857500" cy="1926878"/>
                    </a:xfrm>
                    <a:prstGeom prst="rect">
                      <a:avLst/>
                    </a:prstGeom>
                    <a:noFill/>
                    <a:ln w="9525">
                      <a:noFill/>
                      <a:headEnd/>
                      <a:tailEnd/>
                    </a:ln>
                  </pic:spPr>
                </pic:pic>
              </a:graphicData>
            </a:graphic>
          </wp:inline>
        </w:drawing>
      </w:r>
      <w:r>
        <w:br/>
      </w:r>
      <w:hyperlink r:id="rId396">
        <w:r>
          <w:rPr>
            <w:rStyle w:val="Hyperlink"/>
          </w:rPr>
          <w:t xml:space="preserve">Posit RStudio Server</w:t>
        </w:r>
      </w:hyperlink>
    </w:p>
    <w:p>
      <w:pPr>
        <w:numPr>
          <w:ilvl w:val="0"/>
          <w:numId w:val="1038"/>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7"/>
    <w:bookmarkStart w:id="398" w:name="retired"/>
    <w:p>
      <w:pPr>
        <w:pStyle w:val="Heading3"/>
      </w:pPr>
      <w:r>
        <w:t xml:space="preserve">14.5.3 Retired</w:t>
      </w:r>
    </w:p>
    <w:p>
      <w:pPr>
        <w:numPr>
          <w:ilvl w:val="0"/>
          <w:numId w:val="1039"/>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9"/>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8"/>
    <w:bookmarkEnd w:id="399"/>
    <w:bookmarkEnd w:id="400"/>
    <w:bookmarkStart w:id="434"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v6</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1" name="Picture"/>
                  <a:graphic>
                    <a:graphicData uri="http://schemas.openxmlformats.org/drawingml/2006/picture">
                      <pic:pic>
                        <pic:nvPicPr>
                          <pic:cNvPr descr="/Applications/quarto/share/formats/docx/note.png" id="4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8" w:name="table-and-column-naming-conventions"/>
    <w:p>
      <w:pPr>
        <w:pStyle w:val="Heading2"/>
      </w:pPr>
      <w:r>
        <w:t xml:space="preserve">15.1 Table and column naming conventions</w:t>
      </w:r>
    </w:p>
    <w:p>
      <w:pPr>
        <w:pStyle w:val="Compact"/>
        <w:numPr>
          <w:ilvl w:val="0"/>
          <w:numId w:val="1040"/>
        </w:numPr>
      </w:pPr>
      <w:r>
        <w:t xml:space="preserve">Table names are singular and lower case.</w:t>
      </w:r>
    </w:p>
    <w:p>
      <w:pPr>
        <w:pStyle w:val="Compact"/>
        <w:numPr>
          <w:ilvl w:val="0"/>
          <w:numId w:val="1040"/>
        </w:numPr>
      </w:pPr>
      <w:r>
        <w:t xml:space="preserve">Unique identifier columns are suffixed with:</w:t>
      </w:r>
    </w:p>
    <w:p>
      <w:pPr>
        <w:pStyle w:val="Compact"/>
        <w:numPr>
          <w:ilvl w:val="1"/>
          <w:numId w:val="1041"/>
        </w:numPr>
      </w:pPr>
      <w:r>
        <w:rPr>
          <w:rStyle w:val="VerbatimChar"/>
        </w:rPr>
        <w:t xml:space="preserve">*_id</w:t>
      </w:r>
      <w:r>
        <w:t xml:space="preserve"> </w:t>
      </w:r>
      <w:r>
        <w:t xml:space="preserve">for unique integer keys (stable across rebuilds);</w:t>
      </w:r>
    </w:p>
    <w:p>
      <w:pPr>
        <w:pStyle w:val="Compact"/>
        <w:numPr>
          <w:ilvl w:val="1"/>
          <w:numId w:val="1041"/>
        </w:numPr>
      </w:pPr>
      <w:r>
        <w:rPr>
          <w:rStyle w:val="VerbatimChar"/>
        </w:rPr>
        <w:t xml:space="preserve">*_key</w:t>
      </w:r>
      <w:r>
        <w:t xml:space="preserve"> </w:t>
      </w:r>
      <w:r>
        <w:t xml:space="preserve">for unique string keys (human-readable and stable across releases);</w:t>
      </w:r>
    </w:p>
    <w:p>
      <w:pPr>
        <w:pStyle w:val="Compact"/>
        <w:numPr>
          <w:ilvl w:val="1"/>
          <w:numId w:val="1041"/>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40"/>
        </w:numPr>
      </w:pPr>
      <w:r>
        <w:t xml:space="preserve">Column names are singular and use</w:t>
      </w:r>
      <w:r>
        <w:t xml:space="preserve"> </w:t>
      </w:r>
      <w:r>
        <w:rPr>
          <w:rStyle w:val="VerbatimChar"/>
        </w:rPr>
        <w:t xml:space="preserve">snake_case</w:t>
      </w:r>
      <w:r>
        <w:t xml:space="preserve">.</w:t>
      </w:r>
    </w:p>
    <w:p>
      <w:pPr>
        <w:pStyle w:val="Compact"/>
        <w:numPr>
          <w:ilvl w:val="0"/>
          <w:numId w:val="1040"/>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03" name="Picture"/>
                  <a:graphic>
                    <a:graphicData uri="http://schemas.openxmlformats.org/drawingml/2006/picture">
                      <pic:pic>
                        <pic:nvPicPr>
                          <pic:cNvPr descr="/Applications/quarto/share/formats/docx/important.png" id="40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5" w:name="tbl-db-tables"/>
          <w:p>
            <w:pPr>
              <w:jc w:val="center"/>
            </w:pPr>
            <w:pPr>
              <w:jc w:val="left"/>
              <w:spacing w:before="200"/>
              <w:pStyle w:val="ImageCaption"/>
            </w:pPr>
            <w:r>
              <w:t xml:space="preserve">Table 15.1: Tables published by v6,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32,315</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43</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21,961,492</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72</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4,552,747</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985</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59,440</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9</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31,690</w:t>
                  </w:r>
                </w:p>
              </w:tc>
              <w:tc>
                <w:tcPr/>
                <w:p>
                  <w:pPr>
                    <w:pStyle w:val="Compact"/>
                    <w:jc w:val="left"/>
                    <w:jc w:val="center"/>
                  </w:pPr>
                  <w:r>
                    <w:t xml:space="preserve">Which models fed which taxon — the taxon to model relation.</w:t>
                  </w:r>
                </w:p>
              </w:tc>
            </w:tr>
            <w:tr>
              <w:tc>
                <w:tcPr/>
                <w:p>
                  <w:pPr>
                    <w:pStyle w:val="Compact"/>
                    <w:jc w:val="left"/>
                    <w:jc w:val="center"/>
                  </w:pPr>
                  <w:r>
                    <w:rPr>
                      <w:rStyle w:val="VerbatimChar"/>
                    </w:rPr>
                    <w:t xml:space="preserve">listing</w:t>
                  </w:r>
                </w:p>
              </w:tc>
              <w:tc>
                <w:tcPr/>
                <w:p>
                  <w:pPr>
                    <w:pStyle w:val="Compact"/>
                    <w:jc w:val="right"/>
                    <w:jc w:val="center"/>
                  </w:pPr>
                  <w:r>
                    <w:t xml:space="preserve">718</w:t>
                  </w:r>
                </w:p>
              </w:tc>
              <w:tc>
                <w:tcPr/>
                <w:p>
                  <w:pPr>
                    <w:pStyle w:val="Compact"/>
                    <w:jc w:val="left"/>
                    <w:jc w:val="center"/>
                  </w:pPr>
                  <w:r>
                    <w:t xml:space="preserve">US federal listing lookup (ESA status, MMPA and MBTA protection).</w:t>
                  </w:r>
                </w:p>
              </w:tc>
            </w:tr>
          </w:tbl>
          <w:bookmarkEnd w:id="405"/>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6" name="Picture"/>
                  <a:graphic>
                    <a:graphicData uri="http://schemas.openxmlformats.org/drawingml/2006/picture">
                      <pic:pic>
                        <pic:nvPicPr>
                          <pic:cNvPr descr="/Applications/quarto/share/formats/docx/note.png" id="40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v6</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8"/>
    <w:bookmarkStart w:id="421" w:name="schema"/>
    <w:p>
      <w:pPr>
        <w:pStyle w:val="Heading2"/>
      </w:pPr>
      <w:r>
        <w:t xml:space="preserve">15.2 Schema</w:t>
      </w:r>
    </w:p>
    <w:p>
      <w:pPr>
        <w:pStyle w:val="FirstParagraph"/>
      </w:pPr>
      <w:r>
        <w:t xml:space="preserve">The columns of each published table, read from the release:</w:t>
      </w:r>
    </w:p>
    <w:bookmarkStart w:id="409"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9"/>
    <w:bookmarkStart w:id="410"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ms_merge</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worms_id</w:t>
            </w:r>
          </w:p>
        </w:tc>
        <w:tc>
          <w:tcPr/>
          <w:p>
            <w:pPr>
              <w:pStyle w:val="Compact"/>
              <w:jc w:val="left"/>
            </w:pPr>
            <w:r>
              <w:t xml:space="preserve">INTEGER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worms_taxonomic_status</w:t>
            </w:r>
          </w:p>
        </w:tc>
        <w:tc>
          <w:tcPr/>
          <w:p>
            <w:pPr>
              <w:pStyle w:val="Compact"/>
              <w:jc w:val="left"/>
            </w:pPr>
            <w:r>
              <w:t xml:space="preserve">VARCHAR</w:t>
            </w:r>
          </w:p>
        </w:tc>
      </w:tr>
      <w:tr>
        <w:tc>
          <w:tcPr/>
          <w:p>
            <w:pPr>
              <w:pStyle w:val="Compact"/>
              <w:jc w:val="left"/>
            </w:pPr>
            <w:r>
              <w:t xml:space="preserve">is_er_spatial</w:t>
            </w:r>
          </w:p>
        </w:tc>
        <w:tc>
          <w:tcPr/>
          <w:p>
            <w:pPr>
              <w:pStyle w:val="Compact"/>
              <w:jc w:val="left"/>
            </w:pPr>
            <w:r>
              <w:t xml:space="preserve">BOOLEAN</w:t>
            </w:r>
          </w:p>
        </w:tc>
      </w:tr>
    </w:tbl>
    <w:bookmarkEnd w:id="410"/>
    <w:bookmarkStart w:id="411"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1"/>
    <w:bookmarkStart w:id="412"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metric_title</w:t>
            </w:r>
          </w:p>
        </w:tc>
        <w:tc>
          <w:tcPr/>
          <w:p>
            <w:pPr>
              <w:pStyle w:val="Compact"/>
              <w:jc w:val="left"/>
            </w:pPr>
            <w:r>
              <w:t xml:space="preserve">VARCHAR</w:t>
            </w:r>
          </w:p>
        </w:tc>
      </w:tr>
      <w:tr>
        <w:tc>
          <w:tcPr/>
          <w:p>
            <w:pPr>
              <w:pStyle w:val="Compact"/>
              <w:jc w:val="left"/>
            </w:pPr>
            <w:r>
              <w:t xml:space="preserve">metric_abbrev</w:t>
            </w:r>
          </w:p>
        </w:tc>
        <w:tc>
          <w:tcPr/>
          <w:p>
            <w:pPr>
              <w:pStyle w:val="Compact"/>
              <w:jc w:val="left"/>
            </w:pPr>
            <w:r>
              <w:t xml:space="preserve">VARCHAR</w:t>
            </w:r>
          </w:p>
        </w:tc>
      </w:tr>
    </w:tbl>
    <w:bookmarkEnd w:id="412"/>
    <w:bookmarkStart w:id="413"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3"/>
    <w:bookmarkStart w:id="414"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5"/>
    <w:bookmarkStart w:id="416"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6"/>
    <w:bookmarkStart w:id="417"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is_er_spatial</w:t>
            </w:r>
          </w:p>
        </w:tc>
        <w:tc>
          <w:tcPr/>
          <w:p>
            <w:pPr>
              <w:pStyle w:val="Compact"/>
              <w:jc w:val="left"/>
            </w:pPr>
            <w:r>
              <w:t xml:space="preserve">BOOLEAN</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7"/>
    <w:bookmarkStart w:id="418"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name_display</w:t>
            </w:r>
          </w:p>
        </w:tc>
        <w:tc>
          <w:tcPr/>
          <w:p>
            <w:pPr>
              <w:pStyle w:val="Compact"/>
              <w:jc w:val="left"/>
            </w:pPr>
            <w:r>
              <w:t xml:space="preserve">VARCHAR</w:t>
            </w:r>
          </w:p>
        </w:tc>
      </w:tr>
      <w:tr>
        <w:tc>
          <w:tcPr/>
          <w:p>
            <w:pPr>
              <w:pStyle w:val="Compact"/>
              <w:jc w:val="left"/>
            </w:pPr>
            <w:r>
              <w:t xml:space="preserve">value_info</w:t>
            </w:r>
          </w:p>
        </w:tc>
        <w:tc>
          <w:tcPr/>
          <w:p>
            <w:pPr>
              <w:pStyle w:val="Compact"/>
              <w:jc w:val="left"/>
            </w:pPr>
            <w:r>
              <w:t xml:space="preserve">VARCHAR</w:t>
            </w:r>
          </w:p>
        </w:tc>
      </w:tr>
      <w:tr>
        <w:tc>
          <w:tcPr/>
          <w:p>
            <w:pPr>
              <w:pStyle w:val="Compact"/>
              <w:jc w:val="left"/>
            </w:pPr>
            <w:r>
              <w:t xml:space="preserve">is_mask</w:t>
            </w:r>
          </w:p>
        </w:tc>
        <w:tc>
          <w:tcPr/>
          <w:p>
            <w:pPr>
              <w:pStyle w:val="Compact"/>
              <w:jc w:val="left"/>
            </w:pPr>
            <w:r>
              <w:t xml:space="preserve">BOOLEAN</w:t>
            </w:r>
          </w:p>
        </w:tc>
      </w:tr>
      <w:tr>
        <w:tc>
          <w:tcPr/>
          <w:p>
            <w:pPr>
              <w:pStyle w:val="Compact"/>
              <w:jc w:val="left"/>
            </w:pPr>
            <w:r>
              <w:t xml:space="preserve">sort_order</w:t>
            </w:r>
          </w:p>
        </w:tc>
        <w:tc>
          <w:tcPr/>
          <w:p>
            <w:pPr>
              <w:pStyle w:val="Compact"/>
              <w:jc w:val="left"/>
            </w:pPr>
            <w:r>
              <w:t xml:space="preserve">INTEGER</w:t>
            </w:r>
          </w:p>
        </w:tc>
      </w:tr>
      <w:tr>
        <w:tc>
          <w:tcPr/>
          <w:p>
            <w:pPr>
              <w:pStyle w:val="Compact"/>
              <w:jc w:val="left"/>
            </w:pPr>
            <w:r>
              <w:t xml:space="preserve">global_mask_priority</w:t>
            </w:r>
          </w:p>
        </w:tc>
        <w:tc>
          <w:tcPr/>
          <w:p>
            <w:pPr>
              <w:pStyle w:val="Compact"/>
              <w:jc w:val="left"/>
            </w:pPr>
            <w:r>
              <w:t xml:space="preserve">DOUBLE</w:t>
            </w:r>
          </w:p>
        </w:tc>
      </w:tr>
    </w:tbl>
    <w:bookmarkEnd w:id="418"/>
    <w:bookmarkStart w:id="419"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9"/>
    <w:bookmarkStart w:id="420" w:name="listing"/>
    <w:p>
      <w:pPr>
        <w:pStyle w:val="Heading3"/>
      </w:pPr>
      <w:r>
        <w:t xml:space="preserve">15.2.12</w:t>
      </w:r>
      <w:r>
        <w:t xml:space="preserve"> </w:t>
      </w:r>
      <w:r>
        <w:rPr>
          <w:rStyle w:val="VerbatimChar"/>
        </w:rPr>
        <w:t xml:space="preserv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spp_id</w:t>
            </w:r>
          </w:p>
        </w:tc>
        <w:tc>
          <w:tcPr/>
          <w:p>
            <w:pPr>
              <w:pStyle w:val="Compact"/>
              <w:jc w:val="left"/>
            </w:pPr>
            <w:r>
              <w:t xml:space="preserve">DOUBLE</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botw_id</w:t>
            </w:r>
          </w:p>
        </w:tc>
        <w:tc>
          <w:tcPr/>
          <w:p>
            <w:pPr>
              <w:pStyle w:val="Compact"/>
              <w:jc w:val="left"/>
            </w:pPr>
            <w:r>
              <w:t xml:space="preserve">DOUBLE</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common_name</w:t>
            </w:r>
          </w:p>
        </w:tc>
        <w:tc>
          <w:tcPr/>
          <w:p>
            <w:pPr>
              <w:pStyle w:val="Compact"/>
              <w:jc w:val="left"/>
            </w:pPr>
            <w:r>
              <w:t xml:space="preserve">VARCHAR</w:t>
            </w:r>
          </w:p>
        </w:tc>
      </w:tr>
    </w:tbl>
    <w:bookmarkEnd w:id="420"/>
    <w:bookmarkEnd w:id="421"/>
    <w:bookmarkStart w:id="432"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22" name="Picture"/>
                  <a:graphic>
                    <a:graphicData uri="http://schemas.openxmlformats.org/drawingml/2006/picture">
                      <pic:pic>
                        <pic:nvPicPr>
                          <pic:cNvPr descr="/Applications/quarto/share/formats/docx/note.png" id="42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8"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2"/>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vector range, the normalized geometry and the attributes that reach the tile;</w:t>
      </w:r>
    </w:p>
    <w:p>
      <w:pPr>
        <w:pStyle w:val="Compact"/>
        <w:numPr>
          <w:ilvl w:val="0"/>
          <w:numId w:val="1042"/>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7" w:name="fig-asset-store"/>
          <w:p>
            <w:pPr>
              <w:jc w:val="center"/>
            </w:pPr>
            <w:r>
              <w:drawing>
                <wp:inline>
                  <wp:extent cx="4517136" cy="3639312"/>
                  <wp:effectExtent b="0" l="0" r="0" t="0"/>
                  <wp:docPr descr="" title="" id="425" name="Picture"/>
                  <a:graphic>
                    <a:graphicData uri="http://schemas.openxmlformats.org/drawingml/2006/picture">
                      <pic:pic>
                        <pic:nvPicPr>
                          <pic:cNvPr descr="db_files/figure-docx/mermaid-figure-2.png" id="426" name="Picture"/>
                          <pic:cNvPicPr>
                            <a:picLocks noChangeArrowheads="1" noChangeAspect="1"/>
                          </pic:cNvPicPr>
                        </pic:nvPicPr>
                        <pic:blipFill>
                          <a:blip r:embed="rId424"/>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7"/>
        </w:tc>
      </w:tr>
    </w:tbl>
    <w:bookmarkEnd w:id="428"/>
    <w:bookmarkStart w:id="429" w:name="the-catalog-and-the-pointer-table"/>
    <w:p>
      <w:pPr>
        <w:pStyle w:val="Heading3"/>
      </w:pPr>
      <w:r>
        <w:t xml:space="preserve">15.3.2 The catalog and the pointer table</w:t>
      </w:r>
    </w:p>
    <w:p>
      <w:pPr>
        <w:pStyle w:val="Compact"/>
        <w:numPr>
          <w:ilvl w:val="0"/>
          <w:numId w:val="1043"/>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3"/>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3"/>
        </w:numPr>
      </w:pPr>
      <w:r>
        <w:t xml:space="preserve">An object no release points at is garbage. Nothing is deleted except through a check that joins the catalog against every release’s pointer tables.</w:t>
      </w:r>
    </w:p>
    <w:bookmarkEnd w:id="429"/>
    <w:bookmarkStart w:id="430"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4"/>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4"/>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4"/>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30"/>
    <w:bookmarkStart w:id="431"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31"/>
    <w:bookmarkEnd w:id="432"/>
    <w:bookmarkStart w:id="433" w:name="how-the-tables-feed-the-serving-tier"/>
    <w:p>
      <w:pPr>
        <w:pStyle w:val="Heading2"/>
      </w:pPr>
      <w:r>
        <w:t xml:space="preserve">15.4 How the tables feed the serving tier</w:t>
      </w:r>
    </w:p>
    <w:p>
      <w:pPr>
        <w:pStyle w:val="Compact"/>
        <w:numPr>
          <w:ilvl w:val="0"/>
          <w:numId w:val="1045"/>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5"/>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5"/>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5"/>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33"/>
    <w:bookmarkEnd w:id="434"/>
    <w:bookmarkStart w:id="443" w:name="sec-workflows"/>
    <w:p>
      <w:pPr>
        <w:pStyle w:val="Heading1"/>
      </w:pPr>
      <w:r>
        <w:t xml:space="preserve">16. Workflows</w:t>
      </w:r>
    </w:p>
    <w:p>
      <w:pPr>
        <w:pStyle w:val="FirstParagraph"/>
      </w:pPr>
      <w:r>
        <w:t xml:space="preserve">Workflows are</w:t>
      </w:r>
      <w:r>
        <w:t xml:space="preserve"> </w:t>
      </w:r>
      <w:hyperlink r:id="rId435">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6"/>
        </w:numPr>
      </w:pPr>
      <w:hyperlink r:id="rId284">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6"/>
        </w:numPr>
      </w:pPr>
      <w:hyperlink r:id="rId343">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7"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6">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7"/>
    <w:bookmarkStart w:id="438"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8"/>
    <w:bookmarkStart w:id="439"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9"/>
    <w:bookmarkStart w:id="440"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40"/>
    <w:bookmarkStart w:id="441"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41"/>
    <w:bookmarkStart w:id="442"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42"/>
    <w:bookmarkEnd w:id="443"/>
    <w:bookmarkStart w:id="466" w:name="sec-apis"/>
    <w:p>
      <w:pPr>
        <w:pStyle w:val="Heading1"/>
      </w:pPr>
      <w:r>
        <w:t xml:space="preserve">17. APIs</w:t>
      </w:r>
    </w:p>
    <w:p>
      <w:pPr>
        <w:pStyle w:val="FirstParagraph"/>
      </w:pPr>
      <w:r>
        <w:t xml:space="preserve">Three services sit in front of the published data:</w:t>
      </w:r>
    </w:p>
    <w:p>
      <w:pPr>
        <w:pStyle w:val="Compact"/>
        <w:numPr>
          <w:ilvl w:val="0"/>
          <w:numId w:val="1047"/>
        </w:numPr>
      </w:pPr>
      <w:hyperlink r:id="rId386">
        <w:r>
          <w:rPr>
            <w:rStyle w:val="Hyperlink"/>
            <w:b/>
            <w:bCs/>
          </w:rPr>
          <w:t xml:space="preserve">titiler.marinesensitivity.org</w:t>
        </w:r>
      </w:hyperlink>
      <w:r>
        <w:t xml:space="preserve"> </w:t>
      </w:r>
      <w:r>
        <w:t xml:space="preserve">—</w:t>
      </w:r>
      <w:r>
        <w:t xml:space="preserve"> </w:t>
      </w:r>
      <w:hyperlink r:id="rId296">
        <w:r>
          <w:rPr>
            <w:rStyle w:val="Hyperlink"/>
          </w:rPr>
          <w:t xml:space="preserve">TiTiler</w:t>
        </w:r>
      </w:hyperlink>
      <w:r>
        <w:t xml:space="preserve">, serving the pre-rendered Cloud-Optimized GeoTIFFs that every map layer now draws.</w:t>
      </w:r>
    </w:p>
    <w:p>
      <w:pPr>
        <w:pStyle w:val="Compact"/>
        <w:numPr>
          <w:ilvl w:val="0"/>
          <w:numId w:val="1047"/>
        </w:numPr>
      </w:pPr>
      <w:hyperlink r:id="rId387">
        <w:r>
          <w:rPr>
            <w:rStyle w:val="Hyperlink"/>
            <w:b/>
            <w:bCs/>
          </w:rPr>
          <w:t xml:space="preserve">api.marinesensitivity.org</w:t>
        </w:r>
      </w:hyperlink>
      <w:r>
        <w:t xml:space="preserve"> </w:t>
      </w:r>
      <w:r>
        <w:t xml:space="preserve">— a custom R</w:t>
      </w:r>
      <w:r>
        <w:t xml:space="preserve"> </w:t>
      </w:r>
      <w:hyperlink r:id="rId444">
        <w:r>
          <w:rPr>
            <w:rStyle w:val="VerbatimChar"/>
          </w:rPr>
          <w:t xml:space="preserve">plumber</w:t>
        </w:r>
      </w:hyperlink>
      <w:r>
        <w:t xml:space="preserve"> </w:t>
      </w:r>
      <w:r>
        <w:t xml:space="preserve">API for programmatic (non-tile) data access.</w:t>
      </w:r>
    </w:p>
    <w:p>
      <w:pPr>
        <w:pStyle w:val="Compact"/>
        <w:numPr>
          <w:ilvl w:val="0"/>
          <w:numId w:val="1047"/>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5"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5"/>
    <w:bookmarkStart w:id="457"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6" name="Picture"/>
                  <a:graphic>
                    <a:graphicData uri="http://schemas.openxmlformats.org/drawingml/2006/picture">
                      <pic:pic>
                        <pic:nvPicPr>
                          <pic:cNvPr descr="/Applications/quarto/share/formats/docx/important.png" id="44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8">
        <w:r>
          <w:rPr>
            <w:rStyle w:val="Hyperlink"/>
          </w:rPr>
          <w:t xml:space="preserve">server/titiler/factory.py</w:t>
        </w:r>
      </w:hyperlink>
      <w:r>
        <w:t xml:space="preserve">.</w:t>
      </w:r>
    </w:p>
    <w:bookmarkStart w:id="451"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9">
        <w:r>
          <w:rPr>
            <w:rStyle w:val="VerbatimChar"/>
          </w:rPr>
          <w:t xml:space="preserve">msens::cell_tile_url()</w:t>
        </w:r>
      </w:hyperlink>
      <w:r>
        <w:t xml:space="preserve"> </w:t>
      </w:r>
      <w:r>
        <w:t xml:space="preserve">with stats from</w:t>
      </w:r>
      <w:r>
        <w:t xml:space="preserve"> </w:t>
      </w:r>
      <w:hyperlink r:id="rId450">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51"/>
    <w:bookmarkStart w:id="453" w:name="caching-v7-factory-only"/>
    <w:p>
      <w:pPr>
        <w:pStyle w:val="Heading3"/>
      </w:pPr>
      <w:r>
        <w:t xml:space="preserve">17.2.2 Caching (v7 factory only)</w:t>
      </w:r>
    </w:p>
    <w:p>
      <w:pPr>
        <w:pStyle w:val="FirstParagraph"/>
      </w:pPr>
      <w:hyperlink r:id="rId452">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8"/>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8"/>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8"/>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8"/>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53"/>
    <w:bookmarkStart w:id="456"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4" name="Picture"/>
                  <a:graphic>
                    <a:graphicData uri="http://schemas.openxmlformats.org/drawingml/2006/picture">
                      <pic:pic>
                        <pic:nvPicPr>
                          <pic:cNvPr descr="/Applications/quarto/share/formats/docx/warning.png" id="45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6"/>
    <w:bookmarkEnd w:id="457"/>
    <w:bookmarkStart w:id="462" w:name="custom-plumber-api"/>
    <w:p>
      <w:pPr>
        <w:pStyle w:val="Heading2"/>
      </w:pPr>
      <w:r>
        <w:t xml:space="preserve">17.3 Custom plumber API</w:t>
      </w:r>
    </w:p>
    <w:p>
      <w:pPr>
        <w:pStyle w:val="FirstParagraph"/>
      </w:pPr>
      <w:r>
        <w:t xml:space="preserve">The plumber API at</w:t>
      </w:r>
      <w:r>
        <w:t xml:space="preserve"> </w:t>
      </w:r>
      <w:hyperlink r:id="rId387">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8">
        <w:r>
          <w:rPr>
            <w:rStyle w:val="Hyperlink"/>
          </w:rPr>
          <w:t xml:space="preserve">MarineSensitivity/api</w:t>
        </w:r>
      </w:hyperlink>
      <w:r>
        <w:t xml:space="preserve">.</w:t>
      </w:r>
    </w:p>
    <w:p>
      <w:pPr>
        <w:pStyle w:val="BodyText"/>
      </w:pPr>
      <w:r>
        <w:drawing>
          <wp:inline>
            <wp:extent cx="2857500" cy="2046839"/>
            <wp:effectExtent b="0" l="0" r="0" t="0"/>
            <wp:docPr descr="" title="" id="460" name="Picture"/>
            <a:graphic>
              <a:graphicData uri="http://schemas.openxmlformats.org/drawingml/2006/picture">
                <pic:pic>
                  <pic:nvPicPr>
                    <pic:cNvPr descr="figures/apis/api.marinesensitivity.org.png" id="461" name="Picture"/>
                    <pic:cNvPicPr>
                      <a:picLocks noChangeArrowheads="1" noChangeAspect="1"/>
                    </pic:cNvPicPr>
                  </pic:nvPicPr>
                  <pic:blipFill>
                    <a:blip r:embed="rId459"/>
                    <a:stretch>
                      <a:fillRect/>
                    </a:stretch>
                  </pic:blipFill>
                  <pic:spPr bwMode="auto">
                    <a:xfrm>
                      <a:off x="0" y="0"/>
                      <a:ext cx="2857500" cy="2046839"/>
                    </a:xfrm>
                    <a:prstGeom prst="rect">
                      <a:avLst/>
                    </a:prstGeom>
                    <a:noFill/>
                    <a:ln w="9525">
                      <a:noFill/>
                      <a:headEnd/>
                      <a:tailEnd/>
                    </a:ln>
                  </pic:spPr>
                </pic:pic>
              </a:graphicData>
            </a:graphic>
          </wp:inline>
        </w:drawing>
      </w:r>
    </w:p>
    <w:bookmarkEnd w:id="462"/>
    <w:bookmarkStart w:id="464" w:name="stac"/>
    <w:p>
      <w:pPr>
        <w:pStyle w:val="Heading2"/>
      </w:pPr>
      <w:r>
        <w:t xml:space="preserve">17.4 STAC</w:t>
      </w:r>
    </w:p>
    <w:p>
      <w:pPr>
        <w:pStyle w:val="FirstParagraph"/>
      </w:pPr>
      <w:r>
        <w:t xml:space="preserve">Each release publishes a</w:t>
      </w:r>
      <w:r>
        <w:t xml:space="preserve"> </w:t>
      </w:r>
      <w:hyperlink r:id="rId463">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64"/>
    <w:bookmarkStart w:id="465"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9"/>
        </w:numPr>
      </w:pPr>
      <w:r>
        <w:rPr>
          <w:rStyle w:val="VerbatimChar"/>
        </w:rPr>
        <w:t xml:space="preserve">swagger.marinesensitivity.org</w:t>
      </w:r>
      <w:r>
        <w:t xml:space="preserve"> </w:t>
      </w:r>
      <w:r>
        <w:t xml:space="preserve">— PostgREST over PostgreSQL.</w:t>
      </w:r>
    </w:p>
    <w:p>
      <w:pPr>
        <w:pStyle w:val="Compact"/>
        <w:numPr>
          <w:ilvl w:val="0"/>
          <w:numId w:val="1049"/>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5"/>
    <w:bookmarkEnd w:id="466"/>
    <w:bookmarkStart w:id="468"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50"/>
        </w:numPr>
      </w:pPr>
      <w:hyperlink r:id="rId339">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7"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7"/>
    <w:bookmarkEnd w:id="468"/>
    <w:bookmarkStart w:id="477"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marinesensitivity.org/atlas/?ver=v6</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9" name="Picture"/>
                  <a:graphic>
                    <a:graphicData uri="http://schemas.openxmlformats.org/drawingml/2006/picture">
                      <pic:pic>
                        <pic:nvPicPr>
                          <pic:cNvPr descr="/Applications/quarto/share/formats/docx/note.png" id="4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73"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51"/>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51"/>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51"/>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51"/>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71">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72"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52"/>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52"/>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2"/>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72"/>
    <w:bookmarkEnd w:id="473"/>
    <w:bookmarkStart w:id="475"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3"/>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3"/>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4">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74">
        <w:r>
          <w:rPr>
            <w:rStyle w:val="Hyperlink"/>
          </w:rPr>
          <w:t xml:space="preserve">step-by-step guide</w:t>
        </w:r>
      </w:hyperlink>
      <w:r>
        <w:t xml:space="preserve">.</w:t>
      </w:r>
    </w:p>
    <w:bookmarkEnd w:id="475"/>
    <w:bookmarkStart w:id="476"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6"/>
    <w:bookmarkEnd w:id="477"/>
    <w:bookmarkStart w:id="478" w:name="Xdb7596251ccac05cc02bb08ef65d814effe7d92"/>
    <w:p>
      <w:pPr>
        <w:pStyle w:val="Heading1"/>
      </w:pPr>
      <w:r>
        <w:t xml:space="preserve">20. Atlas — the static, in-browser scores, species and places app</w:t>
      </w:r>
    </w:p>
    <w:bookmarkEnd w:id="478"/>
    <w:bookmarkStart w:id="557" w:name="sec-app-atlas"/>
    <w:p>
      <w:pPr>
        <w:pStyle w:val="Heading1"/>
      </w:pPr>
      <w:r>
        <w:t xml:space="preserve">21. Atlas</w:t>
      </w:r>
    </w:p>
    <w:bookmarkStart w:id="493"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https://marinesensitivity.org/atlas/?ver=v6</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84" w:name="fig-atlas-map"/>
          <w:p>
            <w:pPr>
              <w:pStyle w:val="Compact"/>
              <w:jc w:val="center"/>
            </w:pPr>
            <w:r>
              <w:drawing>
                <wp:inline>
                  <wp:extent cx="5334000" cy="3333750"/>
                  <wp:effectExtent b="0" l="0" r="0" t="0"/>
                  <wp:docPr descr="" title="" id="482" name="Picture"/>
                  <a:graphic>
                    <a:graphicData uri="http://schemas.openxmlformats.org/drawingml/2006/picture">
                      <pic:pic>
                        <pic:nvPicPr>
                          <pic:cNvPr descr="images/atlas/desktop-map.png" id="483" name="Picture"/>
                          <pic:cNvPicPr>
                            <a:picLocks noChangeArrowheads="1" noChangeAspect="1"/>
                          </pic:cNvPicPr>
                        </pic:nvPicPr>
                        <pic:blipFill>
                          <a:blip r:embed="rId4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84"/>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8" w:name="fig-atlas-phone-map"/>
                <w:p>
                  <w:pPr>
                    <w:pStyle w:val="Compact"/>
                    <w:jc w:val="center"/>
                    <w:jc w:val="left"/>
                  </w:pPr>
                  <w:r>
                    <w:drawing>
                      <wp:inline>
                        <wp:extent cx="5334000" cy="11543323"/>
                        <wp:effectExtent b="0" l="0" r="0" t="0"/>
                        <wp:docPr descr="" title="" id="486" name="Picture"/>
                        <a:graphic>
                          <a:graphicData uri="http://schemas.openxmlformats.org/drawingml/2006/picture">
                            <pic:pic>
                              <pic:nvPicPr>
                                <pic:cNvPr descr="images/atlas/phone-map.png" id="487" name="Picture"/>
                                <pic:cNvPicPr>
                                  <a:picLocks noChangeArrowheads="1" noChangeAspect="1"/>
                                </pic:cNvPicPr>
                              </pic:nvPicPr>
                              <pic:blipFill>
                                <a:blip r:embed="rId485"/>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8"/>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92" w:name="fig-atlas-phone-more"/>
                <w:p>
                  <w:pPr>
                    <w:pStyle w:val="Compact"/>
                    <w:jc w:val="center"/>
                    <w:jc w:val="left"/>
                  </w:pPr>
                  <w:r>
                    <w:drawing>
                      <wp:inline>
                        <wp:extent cx="5334000" cy="11543323"/>
                        <wp:effectExtent b="0" l="0" r="0" t="0"/>
                        <wp:docPr descr="" title="" id="490" name="Picture"/>
                        <a:graphic>
                          <a:graphicData uri="http://schemas.openxmlformats.org/drawingml/2006/picture">
                            <pic:pic>
                              <pic:nvPicPr>
                                <pic:cNvPr descr="images/atlas/phone-more-menu.png" id="491" name="Picture"/>
                                <pic:cNvPicPr>
                                  <a:picLocks noChangeArrowheads="1" noChangeAspect="1"/>
                                </pic:cNvPicPr>
                              </pic:nvPicPr>
                              <pic:blipFill>
                                <a:blip r:embed="rId489"/>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92"/>
              </w:tc>
            </w:tr>
          </w:tbl>
          <w:p/>
        </w:tc>
      </w:tr>
    </w:tbl>
    <w:bookmarkEnd w:id="493"/>
    <w:bookmarkStart w:id="494" w:name="quick-start"/>
    <w:p>
      <w:pPr>
        <w:pStyle w:val="Heading2"/>
      </w:pPr>
      <w:r>
        <w:t xml:space="preserve">21.2 Quick start</w:t>
      </w:r>
    </w:p>
    <w:p>
      <w:pPr>
        <w:pStyle w:val="FirstParagraph"/>
      </w:pPr>
      <w:r>
        <w:rPr>
          <w:b/>
          <w:bCs/>
        </w:rPr>
        <w:t xml:space="preserve">Desktop:</w:t>
      </w:r>
    </w:p>
    <w:p>
      <w:pPr>
        <w:pStyle w:val="Compact"/>
        <w:numPr>
          <w:ilvl w:val="0"/>
          <w:numId w:val="1054"/>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4"/>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4"/>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4"/>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4"/>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94"/>
    <w:bookmarkStart w:id="495"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5"/>
    <w:bookmarkStart w:id="500"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9" w:name="fig-atlas-layer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layer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9"/>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500"/>
    <w:bookmarkStart w:id="505"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504" w:name="fig-atlas-speci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speci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504"/>
        </w:tc>
      </w:tr>
    </w:tbl>
    <w:bookmarkEnd w:id="505"/>
    <w:bookmarkStart w:id="514"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5"/>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5"/>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5"/>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5"/>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5"/>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9" w:name="fig-atlas-places"/>
          <w:p>
            <w:pPr>
              <w:pStyle w:val="Compact"/>
              <w:jc w:val="center"/>
            </w:pPr>
            <w:r>
              <w:drawing>
                <wp:inline>
                  <wp:extent cx="5334000" cy="3333750"/>
                  <wp:effectExtent b="0" l="0" r="0" t="0"/>
                  <wp:docPr descr="" title="" id="507" name="Picture"/>
                  <a:graphic>
                    <a:graphicData uri="http://schemas.openxmlformats.org/drawingml/2006/picture">
                      <pic:pic>
                        <pic:nvPicPr>
                          <pic:cNvPr descr="images/atlas/desktop-places.png" id="508" name="Picture"/>
                          <pic:cNvPicPr>
                            <a:picLocks noChangeArrowheads="1" noChangeAspect="1"/>
                          </pic:cNvPicPr>
                        </pic:nvPicPr>
                        <pic:blipFill>
                          <a:blip r:embed="rId50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3" w:name="fig-atlas-coords"/>
          <w:p>
            <w:pPr>
              <w:pStyle w:val="Compact"/>
              <w:jc w:val="center"/>
            </w:pPr>
            <w:r>
              <w:drawing>
                <wp:inline>
                  <wp:extent cx="5334000" cy="3333750"/>
                  <wp:effectExtent b="0" l="0" r="0" t="0"/>
                  <wp:docPr descr="" title="" id="511" name="Picture"/>
                  <a:graphic>
                    <a:graphicData uri="http://schemas.openxmlformats.org/drawingml/2006/picture">
                      <pic:pic>
                        <pic:nvPicPr>
                          <pic:cNvPr descr="images/atlas/desktop-coordinate-dialog.png" id="512" name="Picture"/>
                          <pic:cNvPicPr>
                            <a:picLocks noChangeArrowheads="1" noChangeAspect="1"/>
                          </pic:cNvPicPr>
                        </pic:nvPicPr>
                        <pic:blipFill>
                          <a:blip r:embed="rId5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13"/>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14"/>
    <w:bookmarkStart w:id="525"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6"/>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6"/>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6"/>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6"/>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5" name="Picture"/>
                  <a:graphic>
                    <a:graphicData uri="http://schemas.openxmlformats.org/drawingml/2006/picture">
                      <pic:pic>
                        <pic:nvPicPr>
                          <pic:cNvPr descr="/Applications/quarto/share/formats/docx/note.png" id="51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20" w:name="fig-atlas-share"/>
          <w:p>
            <w:pPr>
              <w:pStyle w:val="Compact"/>
              <w:jc w:val="center"/>
            </w:pPr>
            <w:r>
              <w:drawing>
                <wp:inline>
                  <wp:extent cx="5334000" cy="3333750"/>
                  <wp:effectExtent b="0" l="0" r="0" t="0"/>
                  <wp:docPr descr="" title="" id="518" name="Picture"/>
                  <a:graphic>
                    <a:graphicData uri="http://schemas.openxmlformats.org/drawingml/2006/picture">
                      <pic:pic>
                        <pic:nvPicPr>
                          <pic:cNvPr descr="images/atlas/desktop-share-dialog.png" id="519" name="Picture"/>
                          <pic:cNvPicPr>
                            <a:picLocks noChangeArrowheads="1" noChangeAspect="1"/>
                          </pic:cNvPicPr>
                        </pic:nvPicPr>
                        <pic:blipFill>
                          <a:blip r:embed="rId51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2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24" w:name="fig-atlas-share-ladd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share-ladd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24"/>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5"/>
    <w:bookmarkStart w:id="534"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9" w:name="fig-atlas-flower"/>
          <w:p>
            <w:pPr>
              <w:pStyle w:val="Compact"/>
              <w:jc w:val="center"/>
            </w:pPr>
            <w:r>
              <w:drawing>
                <wp:inline>
                  <wp:extent cx="5334000" cy="3333750"/>
                  <wp:effectExtent b="0" l="0" r="0" t="0"/>
                  <wp:docPr descr="" title="" id="527" name="Picture"/>
                  <a:graphic>
                    <a:graphicData uri="http://schemas.openxmlformats.org/drawingml/2006/picture">
                      <pic:pic>
                        <pic:nvPicPr>
                          <pic:cNvPr descr="images/atlas/desktop-flower.png" id="528" name="Picture"/>
                          <pic:cNvPicPr>
                            <a:picLocks noChangeArrowheads="1" noChangeAspect="1"/>
                          </pic:cNvPicPr>
                        </pic:nvPicPr>
                        <pic:blipFill>
                          <a:blip r:embed="rId5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9"/>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33" w:name="fig-atlas-table"/>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table.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33"/>
        </w:tc>
      </w:tr>
    </w:tbl>
    <w:bookmarkEnd w:id="534"/>
    <w:bookmarkStart w:id="543"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7"/>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7"/>
        </w:numPr>
      </w:pPr>
      <w:r>
        <w:t xml:space="preserve">an</w:t>
      </w:r>
      <w:r>
        <w:t xml:space="preserve"> </w:t>
      </w:r>
      <w:r>
        <w:rPr>
          <w:b/>
          <w:bCs/>
        </w:rPr>
        <w:t xml:space="preserve">introduction</w:t>
      </w:r>
      <w:r>
        <w:t xml:space="preserve">;</w:t>
      </w:r>
    </w:p>
    <w:p>
      <w:pPr>
        <w:pStyle w:val="Compact"/>
        <w:numPr>
          <w:ilvl w:val="0"/>
          <w:numId w:val="1057"/>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7"/>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7"/>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7"/>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7"/>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7"/>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7"/>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8" w:name="fig-atlas-report"/>
          <w:p>
            <w:pPr>
              <w:pStyle w:val="Compact"/>
              <w:jc w:val="center"/>
            </w:pPr>
            <w:r>
              <w:drawing>
                <wp:inline>
                  <wp:extent cx="5334000" cy="3333750"/>
                  <wp:effectExtent b="0" l="0" r="0" t="0"/>
                  <wp:docPr descr="" title="" id="536" name="Picture"/>
                  <a:graphic>
                    <a:graphicData uri="http://schemas.openxmlformats.org/drawingml/2006/picture">
                      <pic:pic>
                        <pic:nvPicPr>
                          <pic:cNvPr descr="images/atlas/desktop-report.png" id="537" name="Picture"/>
                          <pic:cNvPicPr>
                            <a:picLocks noChangeArrowheads="1" noChangeAspect="1"/>
                          </pic:cNvPicPr>
                        </pic:nvPicPr>
                        <pic:blipFill>
                          <a:blip r:embed="rId53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42" w:name="fig-atlas-report-scores"/>
          <w:p>
            <w:pPr>
              <w:pStyle w:val="Compact"/>
              <w:jc w:val="center"/>
            </w:pPr>
            <w:r>
              <w:drawing>
                <wp:inline>
                  <wp:extent cx="5334000" cy="3333750"/>
                  <wp:effectExtent b="0" l="0" r="0" t="0"/>
                  <wp:docPr descr="" title="" id="540" name="Picture"/>
                  <a:graphic>
                    <a:graphicData uri="http://schemas.openxmlformats.org/drawingml/2006/picture">
                      <pic:pic>
                        <pic:nvPicPr>
                          <pic:cNvPr descr="images/atlas/desktop-report-scores.png" id="541" name="Picture"/>
                          <pic:cNvPicPr>
                            <a:picLocks noChangeArrowheads="1" noChangeAspect="1"/>
                          </pic:cNvPicPr>
                        </pic:nvPicPr>
                        <pic:blipFill>
                          <a:blip r:embed="rId53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42"/>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43"/>
    <w:bookmarkStart w:id="546"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44">
        <w:r>
          <w:rPr>
            <w:rStyle w:val="Hyperlink"/>
          </w:rPr>
          <w:t xml:space="preserve">WCAG 2.1 conformance note</w:t>
        </w:r>
      </w:hyperlink>
      <w:r>
        <w:t xml:space="preserve"> </w:t>
      </w:r>
      <w:r>
        <w:t xml:space="preserve">and a</w:t>
      </w:r>
      <w:r>
        <w:t xml:space="preserve"> </w:t>
      </w:r>
      <w:hyperlink r:id="rId545">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6"/>
    <w:bookmarkStart w:id="547"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7"/>
    <w:bookmarkStart w:id="552"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51" w:name="fig-atlas-versions"/>
          <w:p>
            <w:pPr>
              <w:pStyle w:val="Compact"/>
              <w:jc w:val="center"/>
            </w:pPr>
            <w:r>
              <w:drawing>
                <wp:inline>
                  <wp:extent cx="5334000" cy="3333750"/>
                  <wp:effectExtent b="0" l="0" r="0" t="0"/>
                  <wp:docPr descr="" title="" id="549" name="Picture"/>
                  <a:graphic>
                    <a:graphicData uri="http://schemas.openxmlformats.org/drawingml/2006/picture">
                      <pic:pic>
                        <pic:nvPicPr>
                          <pic:cNvPr descr="images/atlas/desktop-version-picker.png" id="550" name="Picture"/>
                          <pic:cNvPicPr>
                            <a:picLocks noChangeArrowheads="1" noChangeAspect="1"/>
                          </pic:cNvPicPr>
                        </pic:nvPicPr>
                        <pic:blipFill>
                          <a:blip r:embed="rId54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51"/>
        </w:tc>
      </w:tr>
    </w:tbl>
    <w:bookmarkEnd w:id="552"/>
    <w:bookmarkStart w:id="553" w:name="known-limitations-as-of-0.10.93"/>
    <w:p>
      <w:pPr>
        <w:pStyle w:val="Heading2"/>
      </w:pPr>
      <w:r>
        <w:t xml:space="preserve">21.13 Known limitations (as of 0.10.93)</w:t>
      </w:r>
    </w:p>
    <w:p>
      <w:pPr>
        <w:pStyle w:val="Compact"/>
        <w:numPr>
          <w:ilvl w:val="0"/>
          <w:numId w:val="1058"/>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8"/>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8"/>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8"/>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8"/>
        </w:numPr>
      </w:pPr>
      <w:r>
        <w:t xml:space="preserve">The Atlas’s report is a print-first document built and exported entirely client-side</w:t>
      </w:r>
      <w:r>
        <w:t xml:space="preserve"> </w:t>
      </w:r>
      <w:r>
        <w:t xml:space="preserve">(HTML/ZIP/DOCX from the same source), not the retired Shiny apps’ report.</w:t>
      </w:r>
    </w:p>
    <w:bookmarkEnd w:id="553"/>
    <w:bookmarkStart w:id="555"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54">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5"/>
    <w:bookmarkStart w:id="556" w:name="source-code"/>
    <w:p>
      <w:pPr>
        <w:pStyle w:val="Heading2"/>
      </w:pPr>
      <w:r>
        <w:t xml:space="preserve">21.15 Source Code</w:t>
      </w:r>
    </w:p>
    <w:p>
      <w:pPr>
        <w:pStyle w:val="FirstParagraph"/>
      </w:pPr>
      <w:hyperlink r:id="rId335">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apps followed.</w:t>
      </w:r>
    </w:p>
    <w:bookmarkEnd w:id="556"/>
    <w:bookmarkEnd w:id="557"/>
    <w:bookmarkStart w:id="638"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marinesensitivity.org/atlas/?ver=v6</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74">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8" name="Picture"/>
                  <a:graphic>
                    <a:graphicData uri="http://schemas.openxmlformats.org/drawingml/2006/picture">
                      <pic:pic>
                        <pic:nvPicPr>
                          <pic:cNvPr descr="/Applications/quarto/share/formats/docx/tip.png" id="559"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5">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9" w:name="atlas-scores-lens"/>
    <w:p>
      <w:pPr>
        <w:pStyle w:val="Heading2"/>
      </w:pPr>
      <w:r>
        <w:t xml:space="preserve">22.1 Atlas — Scores lens</w:t>
      </w:r>
    </w:p>
    <w:bookmarkStart w:id="564"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63" w:name="fig-atlas-scores-01"/>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1.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63"/>
        </w:tc>
      </w:tr>
    </w:tbl>
    <w:p>
      <w:pPr>
        <w:pStyle w:val="BodyText"/>
      </w:pPr>
      <w:hyperlink r:id="rId24">
        <w:r>
          <w:rPr>
            <w:rStyle w:val="Hyperlink"/>
          </w:rPr>
          <w:t xml:space="preserve">Open this step in the Atlas</w:t>
        </w:r>
      </w:hyperlink>
    </w:p>
    <w:bookmarkEnd w:id="564"/>
    <w:bookmarkStart w:id="569"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8" w:name="fig-atlas-scores-02"/>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2.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8"/>
        </w:tc>
      </w:tr>
    </w:tbl>
    <w:p>
      <w:pPr>
        <w:pStyle w:val="BodyText"/>
      </w:pPr>
      <w:hyperlink r:id="rId24">
        <w:r>
          <w:rPr>
            <w:rStyle w:val="Hyperlink"/>
          </w:rPr>
          <w:t xml:space="preserve">Open this step in the Atlas</w:t>
        </w:r>
      </w:hyperlink>
    </w:p>
    <w:bookmarkEnd w:id="569"/>
    <w:bookmarkStart w:id="574"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73" w:name="fig-atlas-scores-03"/>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3.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73"/>
        </w:tc>
      </w:tr>
    </w:tbl>
    <w:p>
      <w:pPr>
        <w:pStyle w:val="BodyText"/>
      </w:pPr>
      <w:hyperlink r:id="rId24">
        <w:r>
          <w:rPr>
            <w:rStyle w:val="Hyperlink"/>
          </w:rPr>
          <w:t xml:space="preserve">Open this step in the Atlas</w:t>
        </w:r>
      </w:hyperlink>
    </w:p>
    <w:bookmarkEnd w:id="574"/>
    <w:bookmarkStart w:id="580"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8" w:name="fig-atlas-scores-04"/>
          <w:p>
            <w:pPr>
              <w:pStyle w:val="Compact"/>
              <w:jc w:val="center"/>
            </w:pPr>
            <w:r>
              <w:drawing>
                <wp:inline>
                  <wp:extent cx="5334000" cy="3333750"/>
                  <wp:effectExtent b="0" l="0" r="0" t="0"/>
                  <wp:docPr descr="" title="" id="576" name="Picture"/>
                  <a:graphic>
                    <a:graphicData uri="http://schemas.openxmlformats.org/drawingml/2006/picture">
                      <pic:pic>
                        <pic:nvPicPr>
                          <pic:cNvPr descr="figures/atlas-guide/atlas-scores-04.png" id="577" name="Picture"/>
                          <pic:cNvPicPr>
                            <a:picLocks noChangeArrowheads="1" noChangeAspect="1"/>
                          </pic:cNvPicPr>
                        </pic:nvPicPr>
                        <pic:blipFill>
                          <a:blip r:embed="rId57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8"/>
        </w:tc>
      </w:tr>
    </w:tbl>
    <w:p>
      <w:pPr>
        <w:pStyle w:val="BodyText"/>
      </w:pPr>
      <w:hyperlink r:id="rId579">
        <w:r>
          <w:rPr>
            <w:rStyle w:val="Hyperlink"/>
          </w:rPr>
          <w:t xml:space="preserve">Open this step in the Atlas</w:t>
        </w:r>
      </w:hyperlink>
    </w:p>
    <w:bookmarkEnd w:id="580"/>
    <w:bookmarkStart w:id="585"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84" w:name="fig-atlas-scores-05"/>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5.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84"/>
        </w:tc>
      </w:tr>
    </w:tbl>
    <w:p>
      <w:pPr>
        <w:pStyle w:val="BodyText"/>
      </w:pPr>
      <w:hyperlink r:id="rId24">
        <w:r>
          <w:rPr>
            <w:rStyle w:val="Hyperlink"/>
          </w:rPr>
          <w:t xml:space="preserve">Open this step in the Atlas</w:t>
        </w:r>
      </w:hyperlink>
    </w:p>
    <w:bookmarkEnd w:id="585"/>
    <w:bookmarkStart w:id="591"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9" w:name="fig-atlas-scores-06"/>
          <w:p>
            <w:pPr>
              <w:pStyle w:val="Compact"/>
              <w:jc w:val="center"/>
            </w:pPr>
            <w:r>
              <w:drawing>
                <wp:inline>
                  <wp:extent cx="5334000" cy="3333750"/>
                  <wp:effectExtent b="0" l="0" r="0" t="0"/>
                  <wp:docPr descr="" title="" id="587" name="Picture"/>
                  <a:graphic>
                    <a:graphicData uri="http://schemas.openxmlformats.org/drawingml/2006/picture">
                      <pic:pic>
                        <pic:nvPicPr>
                          <pic:cNvPr descr="figures/atlas-guide/atlas-scores-06.png" id="588" name="Picture"/>
                          <pic:cNvPicPr>
                            <a:picLocks noChangeArrowheads="1" noChangeAspect="1"/>
                          </pic:cNvPicPr>
                        </pic:nvPicPr>
                        <pic:blipFill>
                          <a:blip r:embed="rId58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9"/>
        </w:tc>
      </w:tr>
    </w:tbl>
    <w:p>
      <w:pPr>
        <w:pStyle w:val="BodyText"/>
      </w:pPr>
      <w:hyperlink r:id="rId590">
        <w:r>
          <w:rPr>
            <w:rStyle w:val="Hyperlink"/>
          </w:rPr>
          <w:t xml:space="preserve">Open this step in the Atlas</w:t>
        </w:r>
      </w:hyperlink>
    </w:p>
    <w:bookmarkEnd w:id="591"/>
    <w:bookmarkStart w:id="597"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5" w:name="fig-atlas-scores-07"/>
          <w:p>
            <w:pPr>
              <w:pStyle w:val="Compact"/>
              <w:jc w:val="center"/>
            </w:pPr>
            <w:r>
              <w:drawing>
                <wp:inline>
                  <wp:extent cx="5334000" cy="3333750"/>
                  <wp:effectExtent b="0" l="0" r="0" t="0"/>
                  <wp:docPr descr="" title="" id="593" name="Picture"/>
                  <a:graphic>
                    <a:graphicData uri="http://schemas.openxmlformats.org/drawingml/2006/picture">
                      <pic:pic>
                        <pic:nvPicPr>
                          <pic:cNvPr descr="figures/atlas-guide/atlas-scores-07.png" id="594" name="Picture"/>
                          <pic:cNvPicPr>
                            <a:picLocks noChangeArrowheads="1" noChangeAspect="1"/>
                          </pic:cNvPicPr>
                        </pic:nvPicPr>
                        <pic:blipFill>
                          <a:blip r:embed="rId59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5"/>
        </w:tc>
      </w:tr>
    </w:tbl>
    <w:p>
      <w:pPr>
        <w:pStyle w:val="BodyText"/>
      </w:pPr>
      <w:hyperlink r:id="rId596">
        <w:r>
          <w:rPr>
            <w:rStyle w:val="Hyperlink"/>
          </w:rPr>
          <w:t xml:space="preserve">Open this step in the Atlas</w:t>
        </w:r>
      </w:hyperlink>
    </w:p>
    <w:bookmarkEnd w:id="597"/>
    <w:bookmarkStart w:id="603"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601" w:name="fig-atlas-scores-08"/>
          <w:p>
            <w:pPr>
              <w:pStyle w:val="Compact"/>
              <w:jc w:val="center"/>
            </w:pPr>
            <w:r>
              <w:drawing>
                <wp:inline>
                  <wp:extent cx="5334000" cy="3333750"/>
                  <wp:effectExtent b="0" l="0" r="0" t="0"/>
                  <wp:docPr descr="" title="" id="599" name="Picture"/>
                  <a:graphic>
                    <a:graphicData uri="http://schemas.openxmlformats.org/drawingml/2006/picture">
                      <pic:pic>
                        <pic:nvPicPr>
                          <pic:cNvPr descr="figures/atlas-guide/atlas-scores-08.png" id="600" name="Picture"/>
                          <pic:cNvPicPr>
                            <a:picLocks noChangeArrowheads="1" noChangeAspect="1"/>
                          </pic:cNvPicPr>
                        </pic:nvPicPr>
                        <pic:blipFill>
                          <a:blip r:embed="rId59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601"/>
        </w:tc>
      </w:tr>
    </w:tbl>
    <w:p>
      <w:pPr>
        <w:pStyle w:val="BodyText"/>
      </w:pPr>
      <w:hyperlink r:id="rId602">
        <w:r>
          <w:rPr>
            <w:rStyle w:val="Hyperlink"/>
          </w:rPr>
          <w:t xml:space="preserve">Open this step in the Atlas</w:t>
        </w:r>
      </w:hyperlink>
    </w:p>
    <w:bookmarkEnd w:id="603"/>
    <w:bookmarkStart w:id="608"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7" w:name="fig-atlas-scores-09"/>
          <w:p>
            <w:pPr>
              <w:pStyle w:val="Compact"/>
              <w:jc w:val="center"/>
            </w:pPr>
            <w:r>
              <w:drawing>
                <wp:inline>
                  <wp:extent cx="5334000" cy="3333750"/>
                  <wp:effectExtent b="0" l="0" r="0" t="0"/>
                  <wp:docPr descr="" title="" id="605" name="Picture"/>
                  <a:graphic>
                    <a:graphicData uri="http://schemas.openxmlformats.org/drawingml/2006/picture">
                      <pic:pic>
                        <pic:nvPicPr>
                          <pic:cNvPr descr="figures/atlas-guide/atlas-scores-09.png" id="606" name="Picture"/>
                          <pic:cNvPicPr>
                            <a:picLocks noChangeArrowheads="1" noChangeAspect="1"/>
                          </pic:cNvPicPr>
                        </pic:nvPicPr>
                        <pic:blipFill>
                          <a:blip r:embed="rId60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7"/>
        </w:tc>
      </w:tr>
    </w:tbl>
    <w:p>
      <w:pPr>
        <w:pStyle w:val="BodyText"/>
      </w:pPr>
      <w:hyperlink r:id="rId602">
        <w:r>
          <w:rPr>
            <w:rStyle w:val="Hyperlink"/>
          </w:rPr>
          <w:t xml:space="preserve">Open this step in the Atlas</w:t>
        </w:r>
      </w:hyperlink>
    </w:p>
    <w:bookmarkEnd w:id="608"/>
    <w:bookmarkEnd w:id="609"/>
    <w:bookmarkStart w:id="637" w:name="atlas-species-lens"/>
    <w:p>
      <w:pPr>
        <w:pStyle w:val="Heading2"/>
      </w:pPr>
      <w:r>
        <w:t xml:space="preserve">22.2 Atlas — Species lens</w:t>
      </w:r>
    </w:p>
    <w:bookmarkStart w:id="615"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13" w:name="fig-atlas-species-01"/>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1.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13"/>
        </w:tc>
      </w:tr>
    </w:tbl>
    <w:p>
      <w:pPr>
        <w:pStyle w:val="BodyText"/>
      </w:pPr>
      <w:hyperlink r:id="rId614">
        <w:r>
          <w:rPr>
            <w:rStyle w:val="Hyperlink"/>
          </w:rPr>
          <w:t xml:space="preserve">Open this step in the Atlas</w:t>
        </w:r>
      </w:hyperlink>
    </w:p>
    <w:bookmarkEnd w:id="615"/>
    <w:bookmarkStart w:id="621"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9" w:name="fig-atlas-species-02"/>
          <w:p>
            <w:pPr>
              <w:pStyle w:val="Compact"/>
              <w:jc w:val="center"/>
            </w:pPr>
            <w:r>
              <w:drawing>
                <wp:inline>
                  <wp:extent cx="5334000" cy="3333750"/>
                  <wp:effectExtent b="0" l="0" r="0" t="0"/>
                  <wp:docPr descr="" title="" id="617" name="Picture"/>
                  <a:graphic>
                    <a:graphicData uri="http://schemas.openxmlformats.org/drawingml/2006/picture">
                      <pic:pic>
                        <pic:nvPicPr>
                          <pic:cNvPr descr="figures/atlas-guide/atlas-species-02.png" id="618" name="Picture"/>
                          <pic:cNvPicPr>
                            <a:picLocks noChangeArrowheads="1" noChangeAspect="1"/>
                          </pic:cNvPicPr>
                        </pic:nvPicPr>
                        <pic:blipFill>
                          <a:blip r:embed="rId61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9"/>
        </w:tc>
      </w:tr>
    </w:tbl>
    <w:p>
      <w:pPr>
        <w:pStyle w:val="BodyText"/>
      </w:pPr>
      <w:hyperlink r:id="rId620">
        <w:r>
          <w:rPr>
            <w:rStyle w:val="Hyperlink"/>
          </w:rPr>
          <w:t xml:space="preserve">Open this step in the Atlas</w:t>
        </w:r>
      </w:hyperlink>
    </w:p>
    <w:bookmarkEnd w:id="621"/>
    <w:bookmarkStart w:id="626"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25" w:name="fig-atlas-species-03"/>
          <w:p>
            <w:pPr>
              <w:pStyle w:val="Compact"/>
              <w:jc w:val="center"/>
            </w:pPr>
            <w:r>
              <w:drawing>
                <wp:inline>
                  <wp:extent cx="5334000" cy="3333750"/>
                  <wp:effectExtent b="0" l="0" r="0" t="0"/>
                  <wp:docPr descr="" title="" id="623" name="Picture"/>
                  <a:graphic>
                    <a:graphicData uri="http://schemas.openxmlformats.org/drawingml/2006/picture">
                      <pic:pic>
                        <pic:nvPicPr>
                          <pic:cNvPr descr="figures/atlas-guide/atlas-species-03.png" id="624" name="Picture"/>
                          <pic:cNvPicPr>
                            <a:picLocks noChangeArrowheads="1" noChangeAspect="1"/>
                          </pic:cNvPicPr>
                        </pic:nvPicPr>
                        <pic:blipFill>
                          <a:blip r:embed="rId62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25"/>
        </w:tc>
      </w:tr>
    </w:tbl>
    <w:p>
      <w:pPr>
        <w:pStyle w:val="BodyText"/>
      </w:pPr>
      <w:hyperlink r:id="rId614">
        <w:r>
          <w:rPr>
            <w:rStyle w:val="Hyperlink"/>
          </w:rPr>
          <w:t xml:space="preserve">Open this step in the Atlas</w:t>
        </w:r>
      </w:hyperlink>
    </w:p>
    <w:bookmarkEnd w:id="626"/>
    <w:bookmarkStart w:id="631"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30" w:name="fig-atlas-species-04"/>
          <w:p>
            <w:pPr>
              <w:pStyle w:val="Compact"/>
              <w:jc w:val="center"/>
            </w:pPr>
            <w:r>
              <w:drawing>
                <wp:inline>
                  <wp:extent cx="5334000" cy="3333750"/>
                  <wp:effectExtent b="0" l="0" r="0" t="0"/>
                  <wp:docPr descr="" title="" id="628" name="Picture"/>
                  <a:graphic>
                    <a:graphicData uri="http://schemas.openxmlformats.org/drawingml/2006/picture">
                      <pic:pic>
                        <pic:nvPicPr>
                          <pic:cNvPr descr="figures/atlas-guide/atlas-species-04.png" id="629" name="Picture"/>
                          <pic:cNvPicPr>
                            <a:picLocks noChangeArrowheads="1" noChangeAspect="1"/>
                          </pic:cNvPicPr>
                        </pic:nvPicPr>
                        <pic:blipFill>
                          <a:blip r:embed="rId62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30"/>
        </w:tc>
      </w:tr>
    </w:tbl>
    <w:p>
      <w:pPr>
        <w:pStyle w:val="BodyText"/>
      </w:pPr>
      <w:hyperlink r:id="rId614">
        <w:r>
          <w:rPr>
            <w:rStyle w:val="Hyperlink"/>
          </w:rPr>
          <w:t xml:space="preserve">Open this step in the Atlas</w:t>
        </w:r>
      </w:hyperlink>
    </w:p>
    <w:bookmarkEnd w:id="631"/>
    <w:bookmarkStart w:id="636"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35" w:name="fig-atlas-species-05"/>
          <w:p>
            <w:pPr>
              <w:pStyle w:val="Compact"/>
              <w:jc w:val="center"/>
            </w:pPr>
            <w:r>
              <w:drawing>
                <wp:inline>
                  <wp:extent cx="5334000" cy="3333750"/>
                  <wp:effectExtent b="0" l="0" r="0" t="0"/>
                  <wp:docPr descr="" title="" id="633" name="Picture"/>
                  <a:graphic>
                    <a:graphicData uri="http://schemas.openxmlformats.org/drawingml/2006/picture">
                      <pic:pic>
                        <pic:nvPicPr>
                          <pic:cNvPr descr="figures/atlas-guide/atlas-species-05.png" id="634" name="Picture"/>
                          <pic:cNvPicPr>
                            <a:picLocks noChangeArrowheads="1" noChangeAspect="1"/>
                          </pic:cNvPicPr>
                        </pic:nvPicPr>
                        <pic:blipFill>
                          <a:blip r:embed="rId63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35"/>
        </w:tc>
      </w:tr>
    </w:tbl>
    <w:p>
      <w:pPr>
        <w:pStyle w:val="BodyText"/>
      </w:pPr>
      <w:hyperlink r:id="rId614">
        <w:r>
          <w:rPr>
            <w:rStyle w:val="Hyperlink"/>
          </w:rPr>
          <w:t xml:space="preserve">Open this step in the Atlas</w:t>
        </w:r>
      </w:hyperlink>
    </w:p>
    <w:bookmarkEnd w:id="636"/>
    <w:bookmarkEnd w:id="637"/>
    <w:bookmarkEnd w:id="638"/>
    <w:bookmarkStart w:id="640" w:name="docs"/>
    <w:p>
      <w:pPr>
        <w:pStyle w:val="Heading1"/>
      </w:pPr>
      <w:r>
        <w:t xml:space="preserve">23. Docs</w:t>
      </w:r>
    </w:p>
    <w:p>
      <w:pPr>
        <w:pStyle w:val="FirstParagraph"/>
      </w:pPr>
      <w:r>
        <w:t xml:space="preserve">Technical documentation is principally in this book:</w:t>
      </w:r>
    </w:p>
    <w:p>
      <w:pPr>
        <w:numPr>
          <w:ilvl w:val="0"/>
          <w:numId w:val="1059"/>
        </w:numPr>
      </w:pPr>
      <w:hyperlink r:id="rId284">
        <w:r>
          <w:rPr>
            <w:rStyle w:val="Hyperlink"/>
          </w:rPr>
          <w:t xml:space="preserve">marinesensitivity.org/docs</w:t>
        </w:r>
      </w:hyperlink>
      <w:r>
        <w:br/>
      </w:r>
      <w:r>
        <w:t xml:space="preserve">the main documentation site</w:t>
      </w:r>
    </w:p>
    <w:p>
      <w:pPr>
        <w:numPr>
          <w:ilvl w:val="0"/>
          <w:numId w:val="1059"/>
        </w:numPr>
      </w:pPr>
      <w:hyperlink r:id="rId343">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60"/>
        </w:numPr>
      </w:pPr>
      <w:hyperlink r:id="rId639">
        <w:r>
          <w:rPr>
            <w:rStyle w:val="Hyperlink"/>
          </w:rPr>
          <w:t xml:space="preserve">marinesensitivity.org/</w:t>
        </w:r>
        <w:r>
          <w:rPr>
            <w:rStyle w:val="VerbatimChar"/>
          </w:rPr>
          <w:t xml:space="preserve">msens</w:t>
        </w:r>
      </w:hyperlink>
      <w:r>
        <w:br/>
      </w:r>
      <w:r>
        <w:t xml:space="preserve">documented R functions</w:t>
      </w:r>
    </w:p>
    <w:bookmarkEnd w:id="640"/>
    <w:bookmarkStart w:id="644"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v6</w:t>
      </w:r>
      <w:r>
        <w:t xml:space="preserve">; figures are read from that release.</w:t>
      </w:r>
    </w:p>
    <w:bookmarkStart w:id="641" w:name="what-this-release-delivers"/>
    <w:p>
      <w:pPr>
        <w:pStyle w:val="Heading2"/>
      </w:pPr>
      <w:r>
        <w:t xml:space="preserve">24.1 What this release delivers</w:t>
      </w:r>
    </w:p>
    <w:p>
      <w:pPr>
        <w:numPr>
          <w:ilvl w:val="0"/>
          <w:numId w:val="1061"/>
        </w:numPr>
      </w:pPr>
      <w:r>
        <w:rPr>
          <w:b/>
          <w:bCs/>
        </w:rPr>
        <w:t xml:space="preserve">9,424 valid marine species</w:t>
      </w:r>
      <w:r>
        <w:t xml:space="preserve"> </w:t>
      </w:r>
      <w:r>
        <w:t xml:space="preserve">on a 0.05° grid (~4 km cells) across the US EEZ study area, of which</w:t>
      </w:r>
      <w:r>
        <w:t xml:space="preserve"> </w:t>
      </w:r>
      <w:r>
        <w:rPr>
          <w:b/>
          <w:bCs/>
        </w:rPr>
        <w:t xml:space="preserve">9,226</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8 source datasets</w:t>
      </w:r>
      <w:r>
        <w:t xml:space="preserve"> </w:t>
      </w:r>
      <w:r>
        <w:t xml:space="preserve">— continuous suitability models, regulatory habitat designations and expert range maps.</w:t>
      </w:r>
    </w:p>
    <w:p>
      <w:pPr>
        <w:numPr>
          <w:ilvl w:val="0"/>
          <w:numId w:val="1061"/>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61"/>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61"/>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61"/>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61"/>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41"/>
    <w:bookmarkStart w:id="642"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62"/>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62"/>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62"/>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62"/>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62"/>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42"/>
    <w:bookmarkStart w:id="643" w:name="future-directions"/>
    <w:p>
      <w:pPr>
        <w:pStyle w:val="Heading2"/>
      </w:pPr>
      <w:r>
        <w:t xml:space="preserve">24.3 Future directions</w:t>
      </w:r>
    </w:p>
    <w:p>
      <w:pPr>
        <w:pStyle w:val="Compact"/>
        <w:numPr>
          <w:ilvl w:val="0"/>
          <w:numId w:val="1063"/>
        </w:numPr>
      </w:pPr>
      <w:r>
        <w:rPr>
          <w:b/>
          <w:bCs/>
        </w:rPr>
        <w:t xml:space="preserve">OBIS/GBIF validation</w:t>
      </w:r>
      <w:r>
        <w:t xml:space="preserve"> </w:t>
      </w:r>
      <w:r>
        <w:t xml:space="preserve">— refine distributions against occurrence records, with temporal filters.</w:t>
      </w:r>
    </w:p>
    <w:p>
      <w:pPr>
        <w:pStyle w:val="Compact"/>
        <w:numPr>
          <w:ilvl w:val="0"/>
          <w:numId w:val="1063"/>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3"/>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3"/>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3"/>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3"/>
        </w:numPr>
      </w:pPr>
      <w:r>
        <w:rPr>
          <w:b/>
          <w:bCs/>
        </w:rPr>
        <w:t xml:space="preserve">Infrastructure transfer</w:t>
      </w:r>
      <w:r>
        <w:t xml:space="preserve"> </w:t>
      </w:r>
      <w:r>
        <w:t xml:space="preserve">— support moving the data and applications onto BOEM infrastructure for long-term operation.</w:t>
      </w:r>
    </w:p>
    <w:bookmarkEnd w:id="643"/>
    <w:bookmarkEnd w:id="644"/>
    <w:bookmarkStart w:id="682" w:name="references"/>
    <w:p>
      <w:pPr>
        <w:pStyle w:val="Heading1"/>
      </w:pPr>
      <w:r>
        <w:t xml:space="preserve">References</w:t>
      </w:r>
    </w:p>
    <w:bookmarkStart w:id="681" w:name="refs"/>
    <w:bookmarkStart w:id="646"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45">
        <w:r>
          <w:rPr>
            <w:rStyle w:val="Hyperlink"/>
          </w:rPr>
          <w:t xml:space="preserve">https://doi.org/10.4319/lo.1997.42.1.0001</w:t>
        </w:r>
      </w:hyperlink>
      <w:r>
        <w:t xml:space="preserve">.</w:t>
      </w:r>
    </w:p>
    <w:bookmarkEnd w:id="646"/>
    <w:bookmarkStart w:id="648"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7">
        <w:r>
          <w:rPr>
            <w:rStyle w:val="Hyperlink"/>
          </w:rPr>
          <w:t xml:space="preserve">https://doi.org/10.1371/journal.pone.0000140</w:t>
        </w:r>
      </w:hyperlink>
      <w:r>
        <w:t xml:space="preserve">.</w:t>
      </w:r>
    </w:p>
    <w:bookmarkEnd w:id="648"/>
    <w:bookmarkStart w:id="650"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9">
        <w:r>
          <w:rPr>
            <w:rStyle w:val="Hyperlink"/>
          </w:rPr>
          <w:t xml:space="preserve">https://doi.org/10.1371/journal.pbio.0020383</w:t>
        </w:r>
      </w:hyperlink>
      <w:r>
        <w:t xml:space="preserve">.</w:t>
      </w:r>
    </w:p>
    <w:bookmarkEnd w:id="650"/>
    <w:bookmarkStart w:id="652"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51">
        <w:r>
          <w:rPr>
            <w:rStyle w:val="Hyperlink"/>
          </w:rPr>
          <w:t xml:space="preserve">https://CRAN.R-project.org/package=shiny</w:t>
        </w:r>
      </w:hyperlink>
      <w:r>
        <w:t xml:space="preserve">.</w:t>
      </w:r>
    </w:p>
    <w:bookmarkEnd w:id="652"/>
    <w:bookmarkStart w:id="654"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53">
        <w:r>
          <w:rPr>
            <w:rStyle w:val="Hyperlink"/>
          </w:rPr>
          <w:t xml:space="preserve">https://doi.org/10.1080/09640568.2014.973483</w:t>
        </w:r>
      </w:hyperlink>
      <w:r>
        <w:t xml:space="preserve">.</w:t>
      </w:r>
    </w:p>
    <w:bookmarkEnd w:id="654"/>
    <w:bookmarkStart w:id="656"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55">
        <w:r>
          <w:rPr>
            <w:rStyle w:val="Hyperlink"/>
          </w:rPr>
          <w:t xml:space="preserve">https://doi.org/10.1038/nature11397</w:t>
        </w:r>
      </w:hyperlink>
      <w:r>
        <w:t xml:space="preserve">.</w:t>
      </w:r>
    </w:p>
    <w:bookmarkEnd w:id="656"/>
    <w:bookmarkStart w:id="658"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7">
        <w:r>
          <w:rPr>
            <w:rStyle w:val="Hyperlink"/>
          </w:rPr>
          <w:t xml:space="preserve">https://doi.org/10.1111/j.1523-1739.2007.00752.x</w:t>
        </w:r>
      </w:hyperlink>
      <w:r>
        <w:t xml:space="preserve">.</w:t>
      </w:r>
    </w:p>
    <w:bookmarkEnd w:id="658"/>
    <w:bookmarkStart w:id="660"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9">
        <w:r>
          <w:rPr>
            <w:rStyle w:val="Hyperlink"/>
          </w:rPr>
          <w:t xml:space="preserve">https://doi.org/10.1371/journal.pone.0146756</w:t>
        </w:r>
      </w:hyperlink>
      <w:r>
        <w:t xml:space="preserve">.</w:t>
      </w:r>
    </w:p>
    <w:bookmarkEnd w:id="660"/>
    <w:bookmarkStart w:id="661"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61"/>
    <w:bookmarkStart w:id="662"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62"/>
    <w:bookmarkStart w:id="664"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63">
        <w:r>
          <w:rPr>
            <w:rStyle w:val="Hyperlink"/>
          </w:rPr>
          <w:t xml:space="preserve">https://doi.org/10.1038/s41559-017-0160</w:t>
        </w:r>
      </w:hyperlink>
      <w:r>
        <w:t xml:space="preserve">.</w:t>
      </w:r>
    </w:p>
    <w:bookmarkEnd w:id="664"/>
    <w:bookmarkStart w:id="666"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65">
        <w:r>
          <w:rPr>
            <w:rStyle w:val="Hyperlink"/>
          </w:rPr>
          <w:t xml:space="preserve">https://doi.org/10.1038/s41559-021-01432-0</w:t>
        </w:r>
      </w:hyperlink>
      <w:r>
        <w:t xml:space="preserve">.</w:t>
      </w:r>
    </w:p>
    <w:bookmarkEnd w:id="666"/>
    <w:bookmarkStart w:id="668"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7">
        <w:r>
          <w:rPr>
            <w:rStyle w:val="Hyperlink"/>
          </w:rPr>
          <w:t xml:space="preserve">https://doi.org/10.1002/ece3.70030</w:t>
        </w:r>
      </w:hyperlink>
      <w:r>
        <w:t xml:space="preserve">.</w:t>
      </w:r>
    </w:p>
    <w:bookmarkEnd w:id="668"/>
    <w:bookmarkStart w:id="670"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9">
        <w:r>
          <w:rPr>
            <w:rStyle w:val="Hyperlink"/>
          </w:rPr>
          <w:t xml:space="preserve">https://doi.org/10.1371/journal.pone.0003700</w:t>
        </w:r>
      </w:hyperlink>
      <w:r>
        <w:t xml:space="preserve">.</w:t>
      </w:r>
    </w:p>
    <w:bookmarkEnd w:id="670"/>
    <w:bookmarkStart w:id="672"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71">
        <w:r>
          <w:rPr>
            <w:rStyle w:val="Hyperlink"/>
          </w:rPr>
          <w:t xml:space="preserve">https://www.boem.gov/sites/default/files/environmental-stewardship/Environmental-Studies/Pacific-Region/Studies/BOEM-2018-031-Vol1.pdf</w:t>
        </w:r>
      </w:hyperlink>
      <w:r>
        <w:t xml:space="preserve">.</w:t>
      </w:r>
    </w:p>
    <w:bookmarkEnd w:id="672"/>
    <w:bookmarkStart w:id="673"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73"/>
    <w:bookmarkStart w:id="675"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74">
        <w:r>
          <w:rPr>
            <w:rStyle w:val="Hyperlink"/>
          </w:rPr>
          <w:t xml:space="preserve">https://noaa.maps.arcgis.com/home/search.html?searchTerm=turtle+dps</w:t>
        </w:r>
      </w:hyperlink>
      <w:r>
        <w:t xml:space="preserve">.</w:t>
      </w:r>
    </w:p>
    <w:bookmarkEnd w:id="675"/>
    <w:bookmarkStart w:id="676"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6"/>
    <w:bookmarkStart w:id="678"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7">
        <w:r>
          <w:rPr>
            <w:rStyle w:val="Hyperlink"/>
          </w:rPr>
          <w:t xml:space="preserve">https://doi.org/10.3354/esr01243</w:t>
        </w:r>
      </w:hyperlink>
      <w:r>
        <w:t xml:space="preserve">.</w:t>
      </w:r>
    </w:p>
    <w:bookmarkEnd w:id="678"/>
    <w:bookmarkStart w:id="680"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9">
        <w:r>
          <w:rPr>
            <w:rStyle w:val="Hyperlink"/>
          </w:rPr>
          <w:t xml:space="preserve">https://doi.org/10.1038/sdata.2016.18</w:t>
        </w:r>
      </w:hyperlink>
      <w:r>
        <w:t xml:space="preserve">.</w:t>
      </w:r>
    </w:p>
    <w:bookmarkEnd w:id="680"/>
    <w:bookmarkEnd w:id="681"/>
    <w:bookmarkEnd w:id="682"/>
    <w:bookmarkStart w:id="684"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83">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84"/>
    <w:bookmarkStart w:id="685" w:name="X0866deb9de13c5a949683d88efa8b94747e10df"/>
    <w:p>
      <w:pPr>
        <w:pStyle w:val="Heading1"/>
      </w:pPr>
      <w:r>
        <w:t xml:space="preserve">Appendix A — Scores — mapper of aggregate sensitivity scores</w:t>
      </w:r>
    </w:p>
    <w:bookmarkEnd w:id="685"/>
    <w:bookmarkStart w:id="706" w:name="sec-app-scores"/>
    <w:p>
      <w:pPr>
        <w:pStyle w:val="Heading1"/>
      </w:pPr>
      <w:r>
        <w:t xml:space="preserve">Appendix A — Scores</w:t>
      </w:r>
    </w:p>
    <w:bookmarkStart w:id="696"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6" name="Picture"/>
                  <a:graphic>
                    <a:graphicData uri="http://schemas.openxmlformats.org/drawingml/2006/picture">
                      <pic:pic>
                        <pic:nvPicPr>
                          <pic:cNvPr descr="/Applications/quarto/share/formats/docx/important.png" id="68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91" w:name="fig-scores-map"/>
          <w:p>
            <w:pPr>
              <w:pStyle w:val="Compact"/>
              <w:jc w:val="center"/>
            </w:pPr>
            <w:r>
              <w:drawing>
                <wp:inline>
                  <wp:extent cx="5334000" cy="3018971"/>
                  <wp:effectExtent b="0" l="0" r="0" t="0"/>
                  <wp:docPr descr="" title="" id="689" name="Picture"/>
                  <a:graphic>
                    <a:graphicData uri="http://schemas.openxmlformats.org/drawingml/2006/picture">
                      <pic:pic>
                        <pic:nvPicPr>
                          <pic:cNvPr descr="figures/apps/scores-map.png" id="690" name="Picture"/>
                          <pic:cNvPicPr>
                            <a:picLocks noChangeArrowheads="1" noChangeAspect="1"/>
                          </pic:cNvPicPr>
                        </pic:nvPicPr>
                        <pic:blipFill>
                          <a:blip r:embed="rId688"/>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91"/>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95" w:name="fig-scores-flower"/>
          <w:p>
            <w:pPr>
              <w:pStyle w:val="Compact"/>
              <w:jc w:val="center"/>
            </w:pPr>
            <w:r>
              <w:drawing>
                <wp:inline>
                  <wp:extent cx="5334000" cy="3018971"/>
                  <wp:effectExtent b="0" l="0" r="0" t="0"/>
                  <wp:docPr descr="" title="" id="693" name="Picture"/>
                  <a:graphic>
                    <a:graphicData uri="http://schemas.openxmlformats.org/drawingml/2006/picture">
                      <pic:pic>
                        <pic:nvPicPr>
                          <pic:cNvPr descr="figures/apps/scores-flower.png" id="694" name="Picture"/>
                          <pic:cNvPicPr>
                            <a:picLocks noChangeArrowheads="1" noChangeAspect="1"/>
                          </pic:cNvPicPr>
                        </pic:nvPicPr>
                        <pic:blipFill>
                          <a:blip r:embed="rId692"/>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95"/>
        </w:tc>
      </w:tr>
    </w:tbl>
    <w:bookmarkEnd w:id="696"/>
    <w:bookmarkStart w:id="702" w:name="features"/>
    <w:p>
      <w:pPr>
        <w:pStyle w:val="Heading2"/>
      </w:pPr>
      <w:r>
        <w:t xml:space="preserve">A.2 Features</w:t>
      </w:r>
    </w:p>
    <w:bookmarkStart w:id="697" w:name="map-display"/>
    <w:p>
      <w:pPr>
        <w:pStyle w:val="Heading3"/>
      </w:pPr>
      <w:r>
        <w:t xml:space="preserve">A.2.1 Map Display</w:t>
      </w:r>
    </w:p>
    <w:p>
      <w:pPr>
        <w:pStyle w:val="Compact"/>
        <w:numPr>
          <w:ilvl w:val="0"/>
          <w:numId w:val="1064"/>
        </w:numPr>
      </w:pPr>
      <w:r>
        <w:rPr>
          <w:b/>
          <w:bCs/>
        </w:rPr>
        <w:t xml:space="preserve">Cell-level view</w:t>
      </w:r>
      <w:r>
        <w:t xml:space="preserve">: 0.05° grid cells colored by sensitivity score for the selected metric</w:t>
      </w:r>
    </w:p>
    <w:p>
      <w:pPr>
        <w:pStyle w:val="Compact"/>
        <w:numPr>
          <w:ilvl w:val="0"/>
          <w:numId w:val="1064"/>
        </w:numPr>
      </w:pPr>
      <w:r>
        <w:rPr>
          <w:b/>
          <w:bCs/>
        </w:rPr>
        <w:t xml:space="preserve">Program area view</w:t>
      </w:r>
      <w:r>
        <w:t xml:space="preserve">: aggregated scores by BOEM Program Area, with boundaries overlaid</w:t>
      </w:r>
    </w:p>
    <w:p>
      <w:pPr>
        <w:pStyle w:val="Compact"/>
        <w:numPr>
          <w:ilvl w:val="0"/>
          <w:numId w:val="1064"/>
        </w:numPr>
      </w:pPr>
      <w:r>
        <w:rPr>
          <w:b/>
          <w:bCs/>
        </w:rPr>
        <w:t xml:space="preserve">Base maps</w:t>
      </w:r>
      <w:r>
        <w:t xml:space="preserve">: multiple MapBox base layers (satellite, streets, light, dark)</w:t>
      </w:r>
    </w:p>
    <w:p>
      <w:pPr>
        <w:pStyle w:val="Compact"/>
        <w:numPr>
          <w:ilvl w:val="0"/>
          <w:numId w:val="1064"/>
        </w:numPr>
      </w:pPr>
      <w:r>
        <w:rPr>
          <w:b/>
          <w:bCs/>
        </w:rPr>
        <w:t xml:space="preserve">Study area selection</w:t>
      </w:r>
      <w:r>
        <w:t xml:space="preserve">: click a program area to focus the view and update summary panels</w:t>
      </w:r>
    </w:p>
    <w:bookmarkEnd w:id="697"/>
    <w:bookmarkStart w:id="698"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5"/>
        </w:numPr>
      </w:pPr>
      <w:r>
        <w:t xml:space="preserve">Composite extinction risk (weighted sum across all species categories)</w:t>
      </w:r>
    </w:p>
    <w:p>
      <w:pPr>
        <w:pStyle w:val="Compact"/>
        <w:numPr>
          <w:ilvl w:val="0"/>
          <w:numId w:val="1065"/>
        </w:numPr>
      </w:pPr>
      <w:r>
        <w:t xml:space="preserve">Individual category scores, one per scored species category in the release being viewed</w:t>
      </w:r>
    </w:p>
    <w:p>
      <w:pPr>
        <w:pStyle w:val="Compact"/>
        <w:numPr>
          <w:ilvl w:val="0"/>
          <w:numId w:val="1065"/>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8"/>
    <w:bookmarkStart w:id="699"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6"/>
        </w:numPr>
      </w:pPr>
      <w:r>
        <w:t xml:space="preserve">Each petal represents a species category</w:t>
      </w:r>
    </w:p>
    <w:p>
      <w:pPr>
        <w:pStyle w:val="Compact"/>
        <w:numPr>
          <w:ilvl w:val="0"/>
          <w:numId w:val="1066"/>
        </w:numPr>
      </w:pPr>
      <w:r>
        <w:t xml:space="preserve">Petal length = rescaled sensitivity score (0–100)</w:t>
      </w:r>
    </w:p>
    <w:p>
      <w:pPr>
        <w:pStyle w:val="Compact"/>
        <w:numPr>
          <w:ilvl w:val="0"/>
          <w:numId w:val="1066"/>
        </w:numPr>
      </w:pPr>
      <w:r>
        <w:t xml:space="preserve">Petal width = category weight</w:t>
      </w:r>
    </w:p>
    <w:p>
      <w:pPr>
        <w:pStyle w:val="Compact"/>
        <w:numPr>
          <w:ilvl w:val="0"/>
          <w:numId w:val="1066"/>
        </w:numPr>
      </w:pPr>
      <w:r>
        <w:t xml:space="preserve">Center value = weighted mean across categories</w:t>
      </w:r>
    </w:p>
    <w:bookmarkEnd w:id="699"/>
    <w:bookmarkStart w:id="700"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7"/>
        </w:numPr>
      </w:pPr>
      <w:r>
        <w:t xml:space="preserve">Scientific and common name</w:t>
      </w:r>
    </w:p>
    <w:p>
      <w:pPr>
        <w:pStyle w:val="Compact"/>
        <w:numPr>
          <w:ilvl w:val="0"/>
          <w:numId w:val="1067"/>
        </w:numPr>
      </w:pPr>
      <w:r>
        <w:t xml:space="preserve">Species category</w:t>
      </w:r>
    </w:p>
    <w:p>
      <w:pPr>
        <w:pStyle w:val="Compact"/>
        <w:numPr>
          <w:ilvl w:val="0"/>
          <w:numId w:val="1067"/>
        </w:numPr>
      </w:pPr>
      <w:r>
        <w:t xml:space="preserve">ESA listing, IUCN Red List status</w:t>
      </w:r>
    </w:p>
    <w:p>
      <w:pPr>
        <w:pStyle w:val="Compact"/>
        <w:numPr>
          <w:ilvl w:val="0"/>
          <w:numId w:val="1067"/>
        </w:numPr>
      </w:pPr>
      <w:r>
        <w:t xml:space="preserve">MMPA/MBTA protection flags</w:t>
      </w:r>
    </w:p>
    <w:p>
      <w:pPr>
        <w:pStyle w:val="Compact"/>
        <w:numPr>
          <w:ilvl w:val="0"/>
          <w:numId w:val="1067"/>
        </w:numPr>
      </w:pPr>
      <w:r>
        <w:t xml:space="preserve">Extinction risk score</w:t>
      </w:r>
    </w:p>
    <w:bookmarkEnd w:id="700"/>
    <w:bookmarkStart w:id="701"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701"/>
    <w:bookmarkEnd w:id="702"/>
    <w:bookmarkStart w:id="703" w:name="generating-screenshots-1"/>
    <w:p>
      <w:pPr>
        <w:pStyle w:val="Heading2"/>
      </w:pPr>
      <w:r>
        <w:t xml:space="preserve">A.3 Generating Screenshots</w:t>
      </w:r>
    </w:p>
    <w:bookmarkEnd w:id="703"/>
    <w:bookmarkStart w:id="705" w:name="source-code-1"/>
    <w:p>
      <w:pPr>
        <w:pStyle w:val="Heading2"/>
      </w:pPr>
      <w:r>
        <w:t xml:space="preserve">A.4 Source Code</w:t>
      </w:r>
    </w:p>
    <w:p>
      <w:pPr>
        <w:pStyle w:val="FirstParagraph"/>
      </w:pPr>
      <w:hyperlink r:id="rId704">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705"/>
    <w:bookmarkEnd w:id="706"/>
    <w:bookmarkStart w:id="707" w:name="X3680c5fb3e20b6a91c613e2235f302b13356ea8"/>
    <w:p>
      <w:pPr>
        <w:pStyle w:val="Heading1"/>
      </w:pPr>
      <w:r>
        <w:t xml:space="preserve">Appendix B — Species — mapper of individual species distributions</w:t>
      </w:r>
    </w:p>
    <w:bookmarkEnd w:id="707"/>
    <w:bookmarkStart w:id="723" w:name="sec-app-species"/>
    <w:p>
      <w:pPr>
        <w:pStyle w:val="Heading1"/>
      </w:pPr>
      <w:r>
        <w:t xml:space="preserve">Appendix B — Species</w:t>
      </w:r>
    </w:p>
    <w:bookmarkStart w:id="714"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8" name="Picture"/>
                  <a:graphic>
                    <a:graphicData uri="http://schemas.openxmlformats.org/drawingml/2006/picture">
                      <pic:pic>
                        <pic:nvPicPr>
                          <pic:cNvPr descr="/Applications/quarto/share/formats/docx/important.png" id="70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13" w:name="fig-species-blue-whale"/>
          <w:p>
            <w:pPr>
              <w:pStyle w:val="Compact"/>
              <w:jc w:val="center"/>
            </w:pPr>
            <w:r>
              <w:drawing>
                <wp:inline>
                  <wp:extent cx="5334000" cy="3018971"/>
                  <wp:effectExtent b="0" l="0" r="0" t="0"/>
                  <wp:docPr descr="" title="" id="711" name="Picture"/>
                  <a:graphic>
                    <a:graphicData uri="http://schemas.openxmlformats.org/drawingml/2006/picture">
                      <pic:pic>
                        <pic:nvPicPr>
                          <pic:cNvPr descr="figures/apps/species-blue-whale.png" id="712" name="Picture"/>
                          <pic:cNvPicPr>
                            <a:picLocks noChangeArrowheads="1" noChangeAspect="1"/>
                          </pic:cNvPicPr>
                        </pic:nvPicPr>
                        <pic:blipFill>
                          <a:blip r:embed="rId710"/>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13"/>
        </w:tc>
      </w:tr>
    </w:tbl>
    <w:bookmarkEnd w:id="714"/>
    <w:bookmarkStart w:id="719" w:name="features-1"/>
    <w:p>
      <w:pPr>
        <w:pStyle w:val="Heading2"/>
      </w:pPr>
      <w:r>
        <w:t xml:space="preserve">B.2 Features</w:t>
      </w:r>
    </w:p>
    <w:bookmarkStart w:id="715" w:name="species-selection"/>
    <w:p>
      <w:pPr>
        <w:pStyle w:val="Heading3"/>
      </w:pPr>
      <w:r>
        <w:t xml:space="preserve">B.2.1 Species Selection</w:t>
      </w:r>
    </w:p>
    <w:p>
      <w:pPr>
        <w:pStyle w:val="Compact"/>
        <w:numPr>
          <w:ilvl w:val="0"/>
          <w:numId w:val="1068"/>
        </w:numPr>
      </w:pPr>
      <w:r>
        <w:rPr>
          <w:b/>
          <w:bCs/>
        </w:rPr>
        <w:t xml:space="preserve">Search</w:t>
      </w:r>
      <w:r>
        <w:t xml:space="preserve">: find species by common name or scientific name</w:t>
      </w:r>
    </w:p>
    <w:p>
      <w:pPr>
        <w:pStyle w:val="Compact"/>
        <w:numPr>
          <w:ilvl w:val="0"/>
          <w:numId w:val="1068"/>
        </w:numPr>
      </w:pPr>
      <w:r>
        <w:rPr>
          <w:b/>
          <w:bCs/>
        </w:rPr>
        <w:t xml:space="preserve">Category filter</w:t>
      </w:r>
      <w:r>
        <w:t xml:space="preserve">: narrow results by species category, as defined in the release being viewed</w:t>
      </w:r>
    </w:p>
    <w:p>
      <w:pPr>
        <w:pStyle w:val="Compact"/>
        <w:numPr>
          <w:ilvl w:val="0"/>
          <w:numId w:val="1068"/>
        </w:numPr>
      </w:pPr>
      <w:r>
        <w:rPr>
          <w:b/>
          <w:bCs/>
        </w:rPr>
        <w:t xml:space="preserve">Alphabetical browsing</w:t>
      </w:r>
      <w:r>
        <w:t xml:space="preserve">: scroll through species lists within each category</w:t>
      </w:r>
    </w:p>
    <w:bookmarkEnd w:id="715"/>
    <w:bookmarkStart w:id="716" w:name="model-display"/>
    <w:p>
      <w:pPr>
        <w:pStyle w:val="Heading3"/>
      </w:pPr>
      <w:r>
        <w:t xml:space="preserve">B.2.2 Model Display</w:t>
      </w:r>
    </w:p>
    <w:p>
      <w:pPr>
        <w:pStyle w:val="Compact"/>
        <w:numPr>
          <w:ilvl w:val="0"/>
          <w:numId w:val="1069"/>
        </w:numPr>
      </w:pPr>
      <w:r>
        <w:rPr>
          <w:b/>
          <w:bCs/>
        </w:rPr>
        <w:t xml:space="preserve">Merged model</w:t>
      </w:r>
      <w:r>
        <w:t xml:space="preserve">: the final merged distribution showing MAX values across all source datasets, with masking and spatial floors applied</w:t>
      </w:r>
    </w:p>
    <w:p>
      <w:pPr>
        <w:pStyle w:val="Compact"/>
        <w:numPr>
          <w:ilvl w:val="0"/>
          <w:numId w:val="1069"/>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9"/>
        </w:numPr>
      </w:pPr>
      <w:r>
        <w:rPr>
          <w:b/>
          <w:bCs/>
        </w:rPr>
        <w:t xml:space="preserve">IUCN masking toggle</w:t>
      </w:r>
      <w:r>
        <w:t xml:space="preserve">: compare the unmasked AquaMaps SDM with the masked merged model to visualize the effect of range constraints</w:t>
      </w:r>
    </w:p>
    <w:bookmarkEnd w:id="716"/>
    <w:bookmarkStart w:id="717"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70"/>
        </w:numPr>
      </w:pPr>
      <w:r>
        <w:t xml:space="preserve">Scientific name and common name</w:t>
      </w:r>
    </w:p>
    <w:p>
      <w:pPr>
        <w:pStyle w:val="Compact"/>
        <w:numPr>
          <w:ilvl w:val="0"/>
          <w:numId w:val="1070"/>
        </w:numPr>
      </w:pPr>
      <w:r>
        <w:t xml:space="preserve">Species category (bird, fish, mammal, etc.)</w:t>
      </w:r>
    </w:p>
    <w:p>
      <w:pPr>
        <w:pStyle w:val="Compact"/>
        <w:numPr>
          <w:ilvl w:val="0"/>
          <w:numId w:val="1070"/>
        </w:numPr>
      </w:pPr>
      <w:r>
        <w:t xml:space="preserve">ESA listing status (Endangered, Threatened, or not listed)</w:t>
      </w:r>
    </w:p>
    <w:p>
      <w:pPr>
        <w:pStyle w:val="Compact"/>
        <w:numPr>
          <w:ilvl w:val="0"/>
          <w:numId w:val="1070"/>
        </w:numPr>
      </w:pPr>
      <w:r>
        <w:t xml:space="preserve">IUCN Red List category</w:t>
      </w:r>
    </w:p>
    <w:p>
      <w:pPr>
        <w:pStyle w:val="Compact"/>
        <w:numPr>
          <w:ilvl w:val="0"/>
          <w:numId w:val="1070"/>
        </w:numPr>
      </w:pPr>
      <w:r>
        <w:t xml:space="preserve">MMPA protection flag</w:t>
      </w:r>
    </w:p>
    <w:p>
      <w:pPr>
        <w:pStyle w:val="Compact"/>
        <w:numPr>
          <w:ilvl w:val="0"/>
          <w:numId w:val="1070"/>
        </w:numPr>
      </w:pPr>
      <w:r>
        <w:t xml:space="preserve">MBTA protection flag</w:t>
      </w:r>
    </w:p>
    <w:p>
      <w:pPr>
        <w:pStyle w:val="Compact"/>
        <w:numPr>
          <w:ilvl w:val="0"/>
          <w:numId w:val="1070"/>
        </w:numPr>
      </w:pPr>
      <w:r>
        <w:t xml:space="preserve">Computed extinction risk score (1–100)</w:t>
      </w:r>
    </w:p>
    <w:p>
      <w:pPr>
        <w:pStyle w:val="Compact"/>
        <w:numPr>
          <w:ilvl w:val="0"/>
          <w:numId w:val="1070"/>
        </w:numPr>
      </w:pPr>
      <w:r>
        <w:t xml:space="preserve">Number of source datasets contributing to the merged model</w:t>
      </w:r>
    </w:p>
    <w:bookmarkEnd w:id="717"/>
    <w:bookmarkStart w:id="718"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8"/>
    <w:bookmarkEnd w:id="719"/>
    <w:bookmarkStart w:id="720" w:name="generating-screenshots-2"/>
    <w:p>
      <w:pPr>
        <w:pStyle w:val="Heading2"/>
      </w:pPr>
      <w:r>
        <w:t xml:space="preserve">B.3 Generating Screenshots</w:t>
      </w:r>
    </w:p>
    <w:bookmarkEnd w:id="720"/>
    <w:bookmarkStart w:id="722" w:name="source-code-2"/>
    <w:p>
      <w:pPr>
        <w:pStyle w:val="Heading2"/>
      </w:pPr>
      <w:r>
        <w:t xml:space="preserve">B.4 Source Code</w:t>
      </w:r>
    </w:p>
    <w:p>
      <w:pPr>
        <w:pStyle w:val="FirstParagraph"/>
      </w:pPr>
      <w:hyperlink r:id="rId721">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22"/>
    <w:bookmarkEnd w:id="723"/>
    <w:bookmarkStart w:id="810"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24" name="Picture"/>
                  <a:graphic>
                    <a:graphicData uri="http://schemas.openxmlformats.org/drawingml/2006/picture">
                      <pic:pic>
                        <pic:nvPicPr>
                          <pic:cNvPr descr="/Applications/quarto/share/formats/docx/important.png" id="725"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6" name="Picture"/>
                  <a:graphic>
                    <a:graphicData uri="http://schemas.openxmlformats.org/drawingml/2006/picture">
                      <pic:pic>
                        <pic:nvPicPr>
                          <pic:cNvPr descr="/Applications/quarto/share/formats/docx/tip.png" id="727"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83" w:name="scores-app"/>
    <w:p>
      <w:pPr>
        <w:pStyle w:val="Heading2"/>
      </w:pPr>
      <w:r>
        <w:t xml:space="preserve">C.1 Scores app</w:t>
      </w:r>
    </w:p>
    <w:bookmarkStart w:id="732"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31" w:name="fig-scores-01"/>
          <w:p>
            <w:pPr>
              <w:pStyle w:val="Compact"/>
              <w:jc w:val="center"/>
            </w:pPr>
            <w:r>
              <w:drawing>
                <wp:inline>
                  <wp:extent cx="5334000" cy="3583781"/>
                  <wp:effectExtent b="0" l="0" r="0" t="0"/>
                  <wp:docPr descr="" title="" id="729" name="Picture"/>
                  <a:graphic>
                    <a:graphicData uri="http://schemas.openxmlformats.org/drawingml/2006/picture">
                      <pic:pic>
                        <pic:nvPicPr>
                          <pic:cNvPr descr="figures/apps-guide/scores-01.png" id="730" name="Picture"/>
                          <pic:cNvPicPr>
                            <a:picLocks noChangeArrowheads="1" noChangeAspect="1"/>
                          </pic:cNvPicPr>
                        </pic:nvPicPr>
                        <pic:blipFill>
                          <a:blip r:embed="rId72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31"/>
        </w:tc>
      </w:tr>
    </w:tbl>
    <w:bookmarkEnd w:id="732"/>
    <w:bookmarkStart w:id="737"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6" w:name="fig-scores-02"/>
          <w:p>
            <w:pPr>
              <w:pStyle w:val="Compact"/>
              <w:jc w:val="center"/>
            </w:pPr>
            <w:r>
              <w:drawing>
                <wp:inline>
                  <wp:extent cx="5334000" cy="3583781"/>
                  <wp:effectExtent b="0" l="0" r="0" t="0"/>
                  <wp:docPr descr="" title="" id="734" name="Picture"/>
                  <a:graphic>
                    <a:graphicData uri="http://schemas.openxmlformats.org/drawingml/2006/picture">
                      <pic:pic>
                        <pic:nvPicPr>
                          <pic:cNvPr descr="figures/apps-guide/scores-02.png" id="735" name="Picture"/>
                          <pic:cNvPicPr>
                            <a:picLocks noChangeArrowheads="1" noChangeAspect="1"/>
                          </pic:cNvPicPr>
                        </pic:nvPicPr>
                        <pic:blipFill>
                          <a:blip r:embed="rId73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6"/>
        </w:tc>
      </w:tr>
    </w:tbl>
    <w:bookmarkEnd w:id="737"/>
    <w:bookmarkStart w:id="742"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1" w:name="fig-scores-03"/>
          <w:p>
            <w:pPr>
              <w:pStyle w:val="Compact"/>
              <w:jc w:val="center"/>
            </w:pPr>
            <w:r>
              <w:drawing>
                <wp:inline>
                  <wp:extent cx="5334000" cy="3583781"/>
                  <wp:effectExtent b="0" l="0" r="0" t="0"/>
                  <wp:docPr descr="" title="" id="739" name="Picture"/>
                  <a:graphic>
                    <a:graphicData uri="http://schemas.openxmlformats.org/drawingml/2006/picture">
                      <pic:pic>
                        <pic:nvPicPr>
                          <pic:cNvPr descr="figures/apps-guide/scores-03.png" id="740" name="Picture"/>
                          <pic:cNvPicPr>
                            <a:picLocks noChangeArrowheads="1" noChangeAspect="1"/>
                          </pic:cNvPicPr>
                        </pic:nvPicPr>
                        <pic:blipFill>
                          <a:blip r:embed="rId73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41"/>
        </w:tc>
      </w:tr>
    </w:tbl>
    <w:bookmarkEnd w:id="742"/>
    <w:bookmarkStart w:id="747"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6" w:name="fig-scores-04"/>
          <w:p>
            <w:pPr>
              <w:pStyle w:val="Compact"/>
              <w:jc w:val="center"/>
            </w:pPr>
            <w:r>
              <w:drawing>
                <wp:inline>
                  <wp:extent cx="5334000" cy="3583781"/>
                  <wp:effectExtent b="0" l="0" r="0" t="0"/>
                  <wp:docPr descr="" title="" id="744" name="Picture"/>
                  <a:graphic>
                    <a:graphicData uri="http://schemas.openxmlformats.org/drawingml/2006/picture">
                      <pic:pic>
                        <pic:nvPicPr>
                          <pic:cNvPr descr="figures/apps-guide/scores-04.png" id="745" name="Picture"/>
                          <pic:cNvPicPr>
                            <a:picLocks noChangeArrowheads="1" noChangeAspect="1"/>
                          </pic:cNvPicPr>
                        </pic:nvPicPr>
                        <pic:blipFill>
                          <a:blip r:embed="rId74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6"/>
        </w:tc>
      </w:tr>
    </w:tbl>
    <w:bookmarkEnd w:id="747"/>
    <w:bookmarkStart w:id="752"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51" w:name="fig-scores-05"/>
          <w:p>
            <w:pPr>
              <w:pStyle w:val="Compact"/>
              <w:jc w:val="center"/>
            </w:pPr>
            <w:r>
              <w:drawing>
                <wp:inline>
                  <wp:extent cx="5334000" cy="3583781"/>
                  <wp:effectExtent b="0" l="0" r="0" t="0"/>
                  <wp:docPr descr="" title="" id="749" name="Picture"/>
                  <a:graphic>
                    <a:graphicData uri="http://schemas.openxmlformats.org/drawingml/2006/picture">
                      <pic:pic>
                        <pic:nvPicPr>
                          <pic:cNvPr descr="figures/apps-guide/scores-05.png" id="750" name="Picture"/>
                          <pic:cNvPicPr>
                            <a:picLocks noChangeArrowheads="1" noChangeAspect="1"/>
                          </pic:cNvPicPr>
                        </pic:nvPicPr>
                        <pic:blipFill>
                          <a:blip r:embed="rId74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51"/>
        </w:tc>
      </w:tr>
    </w:tbl>
    <w:bookmarkEnd w:id="752"/>
    <w:bookmarkStart w:id="757"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6" w:name="fig-scores-06"/>
          <w:p>
            <w:pPr>
              <w:pStyle w:val="Compact"/>
              <w:jc w:val="center"/>
            </w:pPr>
            <w:r>
              <w:drawing>
                <wp:inline>
                  <wp:extent cx="5334000" cy="3583781"/>
                  <wp:effectExtent b="0" l="0" r="0" t="0"/>
                  <wp:docPr descr="" title="" id="754" name="Picture"/>
                  <a:graphic>
                    <a:graphicData uri="http://schemas.openxmlformats.org/drawingml/2006/picture">
                      <pic:pic>
                        <pic:nvPicPr>
                          <pic:cNvPr descr="figures/apps-guide/scores-06.png" id="755" name="Picture"/>
                          <pic:cNvPicPr>
                            <a:picLocks noChangeArrowheads="1" noChangeAspect="1"/>
                          </pic:cNvPicPr>
                        </pic:nvPicPr>
                        <pic:blipFill>
                          <a:blip r:embed="rId75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6"/>
        </w:tc>
      </w:tr>
    </w:tbl>
    <w:bookmarkEnd w:id="757"/>
    <w:bookmarkStart w:id="762"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61" w:name="fig-scores-07"/>
          <w:p>
            <w:pPr>
              <w:pStyle w:val="Compact"/>
              <w:jc w:val="center"/>
            </w:pPr>
            <w:r>
              <w:drawing>
                <wp:inline>
                  <wp:extent cx="5334000" cy="3583781"/>
                  <wp:effectExtent b="0" l="0" r="0" t="0"/>
                  <wp:docPr descr="" title="" id="759" name="Picture"/>
                  <a:graphic>
                    <a:graphicData uri="http://schemas.openxmlformats.org/drawingml/2006/picture">
                      <pic:pic>
                        <pic:nvPicPr>
                          <pic:cNvPr descr="figures/apps-guide/scores-07.png" id="760" name="Picture"/>
                          <pic:cNvPicPr>
                            <a:picLocks noChangeArrowheads="1" noChangeAspect="1"/>
                          </pic:cNvPicPr>
                        </pic:nvPicPr>
                        <pic:blipFill>
                          <a:blip r:embed="rId75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61"/>
        </w:tc>
      </w:tr>
    </w:tbl>
    <w:bookmarkEnd w:id="762"/>
    <w:bookmarkStart w:id="767"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6" w:name="fig-scores-08"/>
          <w:p>
            <w:pPr>
              <w:pStyle w:val="Compact"/>
              <w:jc w:val="center"/>
            </w:pPr>
            <w:r>
              <w:drawing>
                <wp:inline>
                  <wp:extent cx="5334000" cy="3583781"/>
                  <wp:effectExtent b="0" l="0" r="0" t="0"/>
                  <wp:docPr descr="" title="" id="764" name="Picture"/>
                  <a:graphic>
                    <a:graphicData uri="http://schemas.openxmlformats.org/drawingml/2006/picture">
                      <pic:pic>
                        <pic:nvPicPr>
                          <pic:cNvPr descr="figures/apps-guide/scores-08.png" id="765" name="Picture"/>
                          <pic:cNvPicPr>
                            <a:picLocks noChangeArrowheads="1" noChangeAspect="1"/>
                          </pic:cNvPicPr>
                        </pic:nvPicPr>
                        <pic:blipFill>
                          <a:blip r:embed="rId76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6"/>
        </w:tc>
      </w:tr>
    </w:tbl>
    <w:bookmarkEnd w:id="767"/>
    <w:bookmarkStart w:id="772"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71" w:name="fig-scores-09"/>
          <w:p>
            <w:pPr>
              <w:pStyle w:val="Compact"/>
              <w:jc w:val="center"/>
            </w:pPr>
            <w:r>
              <w:drawing>
                <wp:inline>
                  <wp:extent cx="5334000" cy="3583781"/>
                  <wp:effectExtent b="0" l="0" r="0" t="0"/>
                  <wp:docPr descr="" title="" id="769" name="Picture"/>
                  <a:graphic>
                    <a:graphicData uri="http://schemas.openxmlformats.org/drawingml/2006/picture">
                      <pic:pic>
                        <pic:nvPicPr>
                          <pic:cNvPr descr="figures/apps-guide/scores-09.png" id="770" name="Picture"/>
                          <pic:cNvPicPr>
                            <a:picLocks noChangeArrowheads="1" noChangeAspect="1"/>
                          </pic:cNvPicPr>
                        </pic:nvPicPr>
                        <pic:blipFill>
                          <a:blip r:embed="rId76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71"/>
        </w:tc>
      </w:tr>
    </w:tbl>
    <w:bookmarkEnd w:id="772"/>
    <w:bookmarkStart w:id="777"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6" w:name="fig-scores-10"/>
          <w:p>
            <w:pPr>
              <w:pStyle w:val="Compact"/>
              <w:jc w:val="center"/>
            </w:pPr>
            <w:r>
              <w:drawing>
                <wp:inline>
                  <wp:extent cx="5334000" cy="3583781"/>
                  <wp:effectExtent b="0" l="0" r="0" t="0"/>
                  <wp:docPr descr="" title="" id="774" name="Picture"/>
                  <a:graphic>
                    <a:graphicData uri="http://schemas.openxmlformats.org/drawingml/2006/picture">
                      <pic:pic>
                        <pic:nvPicPr>
                          <pic:cNvPr descr="figures/apps-guide/scores-10.png" id="775" name="Picture"/>
                          <pic:cNvPicPr>
                            <a:picLocks noChangeArrowheads="1" noChangeAspect="1"/>
                          </pic:cNvPicPr>
                        </pic:nvPicPr>
                        <pic:blipFill>
                          <a:blip r:embed="rId77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6"/>
        </w:tc>
      </w:tr>
    </w:tbl>
    <w:bookmarkEnd w:id="777"/>
    <w:bookmarkStart w:id="782"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81" w:name="fig-scores-11"/>
          <w:p>
            <w:pPr>
              <w:pStyle w:val="Compact"/>
              <w:jc w:val="center"/>
            </w:pPr>
            <w:r>
              <w:drawing>
                <wp:inline>
                  <wp:extent cx="5334000" cy="3583781"/>
                  <wp:effectExtent b="0" l="0" r="0" t="0"/>
                  <wp:docPr descr="" title="" id="779" name="Picture"/>
                  <a:graphic>
                    <a:graphicData uri="http://schemas.openxmlformats.org/drawingml/2006/picture">
                      <pic:pic>
                        <pic:nvPicPr>
                          <pic:cNvPr descr="figures/apps-guide/scores-11.png" id="780" name="Picture"/>
                          <pic:cNvPicPr>
                            <a:picLocks noChangeArrowheads="1" noChangeAspect="1"/>
                          </pic:cNvPicPr>
                        </pic:nvPicPr>
                        <pic:blipFill>
                          <a:blip r:embed="rId77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81"/>
        </w:tc>
      </w:tr>
    </w:tbl>
    <w:bookmarkEnd w:id="782"/>
    <w:bookmarkEnd w:id="783"/>
    <w:bookmarkStart w:id="809" w:name="species-app"/>
    <w:p>
      <w:pPr>
        <w:pStyle w:val="Heading2"/>
      </w:pPr>
      <w:r>
        <w:t xml:space="preserve">C.2 Species app</w:t>
      </w:r>
    </w:p>
    <w:bookmarkStart w:id="788"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7" w:name="fig-species-01"/>
          <w:p>
            <w:pPr>
              <w:pStyle w:val="Compact"/>
              <w:jc w:val="center"/>
            </w:pPr>
            <w:r>
              <w:drawing>
                <wp:inline>
                  <wp:extent cx="5334000" cy="3583781"/>
                  <wp:effectExtent b="0" l="0" r="0" t="0"/>
                  <wp:docPr descr="" title="" id="785" name="Picture"/>
                  <a:graphic>
                    <a:graphicData uri="http://schemas.openxmlformats.org/drawingml/2006/picture">
                      <pic:pic>
                        <pic:nvPicPr>
                          <pic:cNvPr descr="figures/apps-guide/species-01.png" id="786" name="Picture"/>
                          <pic:cNvPicPr>
                            <a:picLocks noChangeArrowheads="1" noChangeAspect="1"/>
                          </pic:cNvPicPr>
                        </pic:nvPicPr>
                        <pic:blipFill>
                          <a:blip r:embed="rId78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7"/>
        </w:tc>
      </w:tr>
    </w:tbl>
    <w:bookmarkEnd w:id="788"/>
    <w:bookmarkStart w:id="793"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92" w:name="fig-species-02"/>
          <w:p>
            <w:pPr>
              <w:pStyle w:val="Compact"/>
              <w:jc w:val="center"/>
            </w:pPr>
            <w:r>
              <w:drawing>
                <wp:inline>
                  <wp:extent cx="5334000" cy="3583781"/>
                  <wp:effectExtent b="0" l="0" r="0" t="0"/>
                  <wp:docPr descr="" title="" id="790" name="Picture"/>
                  <a:graphic>
                    <a:graphicData uri="http://schemas.openxmlformats.org/drawingml/2006/picture">
                      <pic:pic>
                        <pic:nvPicPr>
                          <pic:cNvPr descr="figures/apps-guide/species-02.png" id="791" name="Picture"/>
                          <pic:cNvPicPr>
                            <a:picLocks noChangeArrowheads="1" noChangeAspect="1"/>
                          </pic:cNvPicPr>
                        </pic:nvPicPr>
                        <pic:blipFill>
                          <a:blip r:embed="rId789"/>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92"/>
        </w:tc>
      </w:tr>
    </w:tbl>
    <w:bookmarkEnd w:id="793"/>
    <w:bookmarkStart w:id="798"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7" w:name="fig-species-03"/>
          <w:p>
            <w:pPr>
              <w:pStyle w:val="Compact"/>
              <w:jc w:val="center"/>
            </w:pPr>
            <w:r>
              <w:drawing>
                <wp:inline>
                  <wp:extent cx="5334000" cy="3583781"/>
                  <wp:effectExtent b="0" l="0" r="0" t="0"/>
                  <wp:docPr descr="" title="" id="795" name="Picture"/>
                  <a:graphic>
                    <a:graphicData uri="http://schemas.openxmlformats.org/drawingml/2006/picture">
                      <pic:pic>
                        <pic:nvPicPr>
                          <pic:cNvPr descr="figures/apps-guide/species-03.png" id="796" name="Picture"/>
                          <pic:cNvPicPr>
                            <a:picLocks noChangeArrowheads="1" noChangeAspect="1"/>
                          </pic:cNvPicPr>
                        </pic:nvPicPr>
                        <pic:blipFill>
                          <a:blip r:embed="rId79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7"/>
        </w:tc>
      </w:tr>
    </w:tbl>
    <w:bookmarkEnd w:id="798"/>
    <w:bookmarkStart w:id="803"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802" w:name="fig-species-04"/>
          <w:p>
            <w:pPr>
              <w:pStyle w:val="Compact"/>
              <w:jc w:val="center"/>
            </w:pPr>
            <w:r>
              <w:drawing>
                <wp:inline>
                  <wp:extent cx="5334000" cy="3583781"/>
                  <wp:effectExtent b="0" l="0" r="0" t="0"/>
                  <wp:docPr descr="" title="" id="800" name="Picture"/>
                  <a:graphic>
                    <a:graphicData uri="http://schemas.openxmlformats.org/drawingml/2006/picture">
                      <pic:pic>
                        <pic:nvPicPr>
                          <pic:cNvPr descr="figures/apps-guide/species-04.png" id="801" name="Picture"/>
                          <pic:cNvPicPr>
                            <a:picLocks noChangeArrowheads="1" noChangeAspect="1"/>
                          </pic:cNvPicPr>
                        </pic:nvPicPr>
                        <pic:blipFill>
                          <a:blip r:embed="rId799"/>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802"/>
        </w:tc>
      </w:tr>
    </w:tbl>
    <w:bookmarkEnd w:id="803"/>
    <w:bookmarkStart w:id="808"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7" w:name="fig-species-05"/>
          <w:p>
            <w:pPr>
              <w:pStyle w:val="Compact"/>
              <w:jc w:val="center"/>
            </w:pPr>
            <w:r>
              <w:drawing>
                <wp:inline>
                  <wp:extent cx="5334000" cy="3583781"/>
                  <wp:effectExtent b="0" l="0" r="0" t="0"/>
                  <wp:docPr descr="" title="" id="805" name="Picture"/>
                  <a:graphic>
                    <a:graphicData uri="http://schemas.openxmlformats.org/drawingml/2006/picture">
                      <pic:pic>
                        <pic:nvPicPr>
                          <pic:cNvPr descr="figures/apps-guide/species-05.png" id="806" name="Picture"/>
                          <pic:cNvPicPr>
                            <a:picLocks noChangeArrowheads="1" noChangeAspect="1"/>
                          </pic:cNvPicPr>
                        </pic:nvPicPr>
                        <pic:blipFill>
                          <a:blip r:embed="rId80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7"/>
        </w:tc>
      </w:tr>
    </w:tbl>
    <w:bookmarkEnd w:id="808"/>
    <w:bookmarkEnd w:id="809"/>
    <w:bookmarkEnd w:id="810"/>
    <w:bookmarkStart w:id="816"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71"/>
        </w:numPr>
      </w:pPr>
      <w:hyperlink r:id="rId811">
        <w:r>
          <w:rPr>
            <w:rStyle w:val="Hyperlink"/>
          </w:rPr>
          <w:t xml:space="preserve"> </w:t>
        </w:r>
        <w:r>
          <w:rPr>
            <w:rStyle w:val="Hyperlink"/>
          </w:rPr>
          <w:t xml:space="preserve">website</w:t>
        </w:r>
      </w:hyperlink>
    </w:p>
    <w:p>
      <w:pPr>
        <w:numPr>
          <w:ilvl w:val="0"/>
          <w:numId w:val="1071"/>
        </w:numPr>
      </w:pPr>
      <w:hyperlink r:id="rId812">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14" name="Picture"/>
            <a:graphic>
              <a:graphicData uri="http://schemas.openxmlformats.org/drawingml/2006/picture">
                <pic:pic>
                  <pic:nvPicPr>
                    <pic:cNvPr descr="figures/apps/aoi.png" id="815" name="Picture"/>
                    <pic:cNvPicPr>
                      <a:picLocks noChangeArrowheads="1" noChangeAspect="1"/>
                    </pic:cNvPicPr>
                  </pic:nvPicPr>
                  <pic:blipFill>
                    <a:blip r:embed="rId813"/>
                    <a:stretch>
                      <a:fillRect/>
                    </a:stretch>
                  </pic:blipFill>
                  <pic:spPr bwMode="auto">
                    <a:xfrm>
                      <a:off x="0" y="0"/>
                      <a:ext cx="5334000" cy="2988079"/>
                    </a:xfrm>
                    <a:prstGeom prst="rect">
                      <a:avLst/>
                    </a:prstGeom>
                    <a:noFill/>
                    <a:ln w="9525">
                      <a:noFill/>
                      <a:headEnd/>
                      <a:tailEnd/>
                    </a:ln>
                  </pic:spPr>
                </pic:pic>
              </a:graphicData>
            </a:graphic>
          </wp:inline>
        </w:drawing>
      </w:r>
    </w:p>
    <w:bookmarkEnd w:id="816"/>
    <w:bookmarkStart w:id="822"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2"/>
        </w:numPr>
      </w:pPr>
      <w:hyperlink r:id="rId817">
        <w:r>
          <w:rPr>
            <w:rStyle w:val="Hyperlink"/>
          </w:rPr>
          <w:t xml:space="preserve"> </w:t>
        </w:r>
        <w:r>
          <w:rPr>
            <w:rStyle w:val="Hyperlink"/>
          </w:rPr>
          <w:t xml:space="preserve">website</w:t>
        </w:r>
      </w:hyperlink>
    </w:p>
    <w:p>
      <w:pPr>
        <w:numPr>
          <w:ilvl w:val="0"/>
          <w:numId w:val="1072"/>
        </w:numPr>
      </w:pPr>
      <w:hyperlink r:id="rId818">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20" name="Picture"/>
            <a:graphic>
              <a:graphicData uri="http://schemas.openxmlformats.org/drawingml/2006/picture">
                <pic:pic>
                  <pic:nvPicPr>
                    <pic:cNvPr descr="figures/apps/bird_hotspots.png" id="821" name="Picture"/>
                    <pic:cNvPicPr>
                      <a:picLocks noChangeArrowheads="1" noChangeAspect="1"/>
                    </pic:cNvPicPr>
                  </pic:nvPicPr>
                  <pic:blipFill>
                    <a:blip r:embed="rId819"/>
                    <a:stretch>
                      <a:fillRect/>
                    </a:stretch>
                  </pic:blipFill>
                  <pic:spPr bwMode="auto">
                    <a:xfrm>
                      <a:off x="0" y="0"/>
                      <a:ext cx="5334000" cy="2948423"/>
                    </a:xfrm>
                    <a:prstGeom prst="rect">
                      <a:avLst/>
                    </a:prstGeom>
                    <a:noFill/>
                    <a:ln w="9525">
                      <a:noFill/>
                      <a:headEnd/>
                      <a:tailEnd/>
                    </a:ln>
                  </pic:spPr>
                </pic:pic>
              </a:graphicData>
            </a:graphic>
          </wp:inline>
        </w:drawing>
      </w:r>
    </w:p>
    <w:bookmarkEnd w:id="822"/>
    <w:bookmarkStart w:id="828" w:name="regional-map"/>
    <w:p>
      <w:pPr>
        <w:pStyle w:val="Heading1"/>
      </w:pPr>
      <w:r>
        <w:t xml:space="preserve">Regional Map</w:t>
      </w:r>
    </w:p>
    <w:p>
      <w:pPr>
        <w:pStyle w:val="FirstParagraph"/>
      </w:pPr>
      <w:r>
        <w:t xml:space="preserve">Basic interactive map of BOEM regions.</w:t>
      </w:r>
    </w:p>
    <w:p>
      <w:pPr>
        <w:numPr>
          <w:ilvl w:val="0"/>
          <w:numId w:val="1073"/>
        </w:numPr>
      </w:pPr>
      <w:hyperlink r:id="rId823">
        <w:r>
          <w:rPr>
            <w:rStyle w:val="Hyperlink"/>
          </w:rPr>
          <w:t xml:space="preserve"> </w:t>
        </w:r>
        <w:r>
          <w:rPr>
            <w:rStyle w:val="Hyperlink"/>
          </w:rPr>
          <w:t xml:space="preserve">website</w:t>
        </w:r>
      </w:hyperlink>
    </w:p>
    <w:p>
      <w:pPr>
        <w:numPr>
          <w:ilvl w:val="0"/>
          <w:numId w:val="1073"/>
        </w:numPr>
      </w:pPr>
      <w:hyperlink r:id="rId824">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6" name="Picture"/>
            <a:graphic>
              <a:graphicData uri="http://schemas.openxmlformats.org/drawingml/2006/picture">
                <pic:pic>
                  <pic:nvPicPr>
                    <pic:cNvPr descr="figures/apps/map.png" id="827" name="Picture"/>
                    <pic:cNvPicPr>
                      <a:picLocks noChangeArrowheads="1" noChangeAspect="1"/>
                    </pic:cNvPicPr>
                  </pic:nvPicPr>
                  <pic:blipFill>
                    <a:blip r:embed="rId825"/>
                    <a:stretch>
                      <a:fillRect/>
                    </a:stretch>
                  </pic:blipFill>
                  <pic:spPr bwMode="auto">
                    <a:xfrm>
                      <a:off x="0" y="0"/>
                      <a:ext cx="5334000" cy="3012314"/>
                    </a:xfrm>
                    <a:prstGeom prst="rect">
                      <a:avLst/>
                    </a:prstGeom>
                    <a:noFill/>
                    <a:ln w="9525">
                      <a:noFill/>
                      <a:headEnd/>
                      <a:tailEnd/>
                    </a:ln>
                  </pic:spPr>
                </pic:pic>
              </a:graphicData>
            </a:graphic>
          </wp:inline>
        </w:drawing>
      </w:r>
    </w:p>
    <w:bookmarkEnd w:id="828"/>
    <w:bookmarkStart w:id="833"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4"/>
        </w:numPr>
      </w:pPr>
      <w:hyperlink r:id="rId829">
        <w:r>
          <w:rPr>
            <w:rStyle w:val="Hyperlink"/>
          </w:rPr>
          <w:t xml:space="preserve"> </w:t>
        </w:r>
        <w:r>
          <w:rPr>
            <w:rStyle w:val="Hyperlink"/>
          </w:rPr>
          <w:t xml:space="preserve">website</w:t>
        </w:r>
      </w:hyperlink>
    </w:p>
    <w:p>
      <w:pPr>
        <w:numPr>
          <w:ilvl w:val="0"/>
          <w:numId w:val="1074"/>
        </w:numPr>
      </w:pPr>
      <w:hyperlink r:id="rId704">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31" name="Picture"/>
            <a:graphic>
              <a:graphicData uri="http://schemas.openxmlformats.org/drawingml/2006/picture">
                <pic:pic>
                  <pic:nvPicPr>
                    <pic:cNvPr descr="figures/apps/scores_0.png" id="832" name="Picture"/>
                    <pic:cNvPicPr>
                      <a:picLocks noChangeArrowheads="1" noChangeAspect="1"/>
                    </pic:cNvPicPr>
                  </pic:nvPicPr>
                  <pic:blipFill>
                    <a:blip r:embed="rId830"/>
                    <a:stretch>
                      <a:fillRect/>
                    </a:stretch>
                  </pic:blipFill>
                  <pic:spPr bwMode="auto">
                    <a:xfrm>
                      <a:off x="0" y="0"/>
                      <a:ext cx="5334000" cy="3018971"/>
                    </a:xfrm>
                    <a:prstGeom prst="rect">
                      <a:avLst/>
                    </a:prstGeom>
                    <a:noFill/>
                    <a:ln w="9525">
                      <a:noFill/>
                      <a:headEnd/>
                      <a:tailEnd/>
                    </a:ln>
                  </pic:spPr>
                </pic:pic>
              </a:graphicData>
            </a:graphic>
          </wp:inline>
        </w:drawing>
      </w:r>
    </w:p>
    <w:bookmarkEnd w:id="833"/>
    <w:bookmarkStart w:id="839"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5"/>
        </w:numPr>
      </w:pPr>
      <w:hyperlink r:id="rId834">
        <w:r>
          <w:rPr>
            <w:rStyle w:val="Hyperlink"/>
          </w:rPr>
          <w:t xml:space="preserve"> </w:t>
        </w:r>
        <w:r>
          <w:rPr>
            <w:rStyle w:val="Hyperlink"/>
          </w:rPr>
          <w:t xml:space="preserve">website</w:t>
        </w:r>
      </w:hyperlink>
    </w:p>
    <w:p>
      <w:pPr>
        <w:numPr>
          <w:ilvl w:val="0"/>
          <w:numId w:val="1075"/>
        </w:numPr>
      </w:pPr>
      <w:hyperlink r:id="rId835">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7" name="Picture"/>
            <a:graphic>
              <a:graphicData uri="http://schemas.openxmlformats.org/drawingml/2006/picture">
                <pic:pic>
                  <pic:nvPicPr>
                    <pic:cNvPr descr="figures/apps/sdm.png" id="838" name="Picture"/>
                    <pic:cNvPicPr>
                      <a:picLocks noChangeArrowheads="1" noChangeAspect="1"/>
                    </pic:cNvPicPr>
                  </pic:nvPicPr>
                  <pic:blipFill>
                    <a:blip r:embed="rId836"/>
                    <a:stretch>
                      <a:fillRect/>
                    </a:stretch>
                  </pic:blipFill>
                  <pic:spPr bwMode="auto">
                    <a:xfrm>
                      <a:off x="0" y="0"/>
                      <a:ext cx="5334000" cy="2983171"/>
                    </a:xfrm>
                    <a:prstGeom prst="rect">
                      <a:avLst/>
                    </a:prstGeom>
                    <a:noFill/>
                    <a:ln w="9525">
                      <a:noFill/>
                      <a:headEnd/>
                      <a:tailEnd/>
                    </a:ln>
                  </pic:spPr>
                </pic:pic>
              </a:graphicData>
            </a:graphic>
          </wp:inline>
        </w:drawing>
      </w:r>
    </w:p>
    <w:bookmarkEnd w:id="839"/>
    <w:bookmarkStart w:id="845"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6"/>
        </w:numPr>
      </w:pPr>
      <w:hyperlink r:id="rId840">
        <w:r>
          <w:rPr>
            <w:rStyle w:val="Hyperlink"/>
          </w:rPr>
          <w:t xml:space="preserve"> </w:t>
        </w:r>
        <w:r>
          <w:rPr>
            <w:rStyle w:val="Hyperlink"/>
          </w:rPr>
          <w:t xml:space="preserve">website</w:t>
        </w:r>
      </w:hyperlink>
    </w:p>
    <w:p>
      <w:pPr>
        <w:numPr>
          <w:ilvl w:val="0"/>
          <w:numId w:val="1076"/>
        </w:numPr>
      </w:pPr>
      <w:hyperlink r:id="rId841">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43" name="Picture"/>
            <a:graphic>
              <a:graphicData uri="http://schemas.openxmlformats.org/drawingml/2006/picture">
                <pic:pic>
                  <pic:nvPicPr>
                    <pic:cNvPr descr="figures/apps/sdm-cog.png" id="844" name="Picture"/>
                    <pic:cNvPicPr>
                      <a:picLocks noChangeArrowheads="1" noChangeAspect="1"/>
                    </pic:cNvPicPr>
                  </pic:nvPicPr>
                  <pic:blipFill>
                    <a:blip r:embed="rId842"/>
                    <a:stretch>
                      <a:fillRect/>
                    </a:stretch>
                  </pic:blipFill>
                  <pic:spPr bwMode="auto">
                    <a:xfrm>
                      <a:off x="0" y="0"/>
                      <a:ext cx="5334000" cy="2951752"/>
                    </a:xfrm>
                    <a:prstGeom prst="rect">
                      <a:avLst/>
                    </a:prstGeom>
                    <a:noFill/>
                    <a:ln w="9525">
                      <a:noFill/>
                      <a:headEnd/>
                      <a:tailEnd/>
                    </a:ln>
                  </pic:spPr>
                </pic:pic>
              </a:graphicData>
            </a:graphic>
          </wp:inline>
        </w:drawing>
      </w:r>
    </w:p>
    <w:bookmarkEnd w:id="845"/>
    <w:bookmarkStart w:id="851"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7"/>
        </w:numPr>
      </w:pPr>
      <w:hyperlink r:id="rId846">
        <w:r>
          <w:rPr>
            <w:rStyle w:val="Hyperlink"/>
          </w:rPr>
          <w:t xml:space="preserve"> </w:t>
        </w:r>
        <w:r>
          <w:rPr>
            <w:rStyle w:val="Hyperlink"/>
          </w:rPr>
          <w:t xml:space="preserve">website</w:t>
        </w:r>
      </w:hyperlink>
    </w:p>
    <w:p>
      <w:pPr>
        <w:numPr>
          <w:ilvl w:val="0"/>
          <w:numId w:val="1077"/>
        </w:numPr>
      </w:pPr>
      <w:hyperlink r:id="rId847">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9" name="Picture"/>
            <a:graphic>
              <a:graphicData uri="http://schemas.openxmlformats.org/drawingml/2006/picture">
                <pic:pic>
                  <pic:nvPicPr>
                    <pic:cNvPr descr="figures/apps/vmap.png" id="850" name="Picture"/>
                    <pic:cNvPicPr>
                      <a:picLocks noChangeArrowheads="1" noChangeAspect="1"/>
                    </pic:cNvPicPr>
                  </pic:nvPicPr>
                  <pic:blipFill>
                    <a:blip r:embed="rId848"/>
                    <a:stretch>
                      <a:fillRect/>
                    </a:stretch>
                  </pic:blipFill>
                  <pic:spPr bwMode="auto">
                    <a:xfrm>
                      <a:off x="0" y="0"/>
                      <a:ext cx="5334000" cy="2955021"/>
                    </a:xfrm>
                    <a:prstGeom prst="rect">
                      <a:avLst/>
                    </a:prstGeom>
                    <a:noFill/>
                    <a:ln w="9525">
                      <a:noFill/>
                      <a:headEnd/>
                      <a:tailEnd/>
                    </a:ln>
                  </pic:spPr>
                </pic:pic>
              </a:graphicData>
            </a:graphic>
          </wp:inline>
        </w:drawing>
      </w:r>
    </w:p>
    <w:bookmarkEnd w:id="8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24" Target="media/rId424.png" /><Relationship Type="http://schemas.openxmlformats.org/officeDocument/2006/relationships/image" Id="rId459" Target="media/rId459.png" /><Relationship Type="http://schemas.openxmlformats.org/officeDocument/2006/relationships/image" Id="rId728" Target="media/rId728.png" /><Relationship Type="http://schemas.openxmlformats.org/officeDocument/2006/relationships/image" Id="rId733" Target="media/rId733.png" /><Relationship Type="http://schemas.openxmlformats.org/officeDocument/2006/relationships/image" Id="rId738" Target="media/rId738.png" /><Relationship Type="http://schemas.openxmlformats.org/officeDocument/2006/relationships/image" Id="rId743" Target="media/rId743.png" /><Relationship Type="http://schemas.openxmlformats.org/officeDocument/2006/relationships/image" Id="rId748" Target="media/rId748.png" /><Relationship Type="http://schemas.openxmlformats.org/officeDocument/2006/relationships/image" Id="rId753" Target="media/rId753.png" /><Relationship Type="http://schemas.openxmlformats.org/officeDocument/2006/relationships/image" Id="rId758" Target="media/rId758.png" /><Relationship Type="http://schemas.openxmlformats.org/officeDocument/2006/relationships/image" Id="rId763" Target="media/rId763.png" /><Relationship Type="http://schemas.openxmlformats.org/officeDocument/2006/relationships/image" Id="rId768" Target="media/rId768.png" /><Relationship Type="http://schemas.openxmlformats.org/officeDocument/2006/relationships/image" Id="rId773" Target="media/rId773.png" /><Relationship Type="http://schemas.openxmlformats.org/officeDocument/2006/relationships/image" Id="rId778" Target="media/rId778.png" /><Relationship Type="http://schemas.openxmlformats.org/officeDocument/2006/relationships/image" Id="rId784" Target="media/rId784.png" /><Relationship Type="http://schemas.openxmlformats.org/officeDocument/2006/relationships/image" Id="rId789" Target="media/rId789.png" /><Relationship Type="http://schemas.openxmlformats.org/officeDocument/2006/relationships/image" Id="rId794" Target="media/rId794.png" /><Relationship Type="http://schemas.openxmlformats.org/officeDocument/2006/relationships/image" Id="rId799" Target="media/rId799.png" /><Relationship Type="http://schemas.openxmlformats.org/officeDocument/2006/relationships/image" Id="rId804" Target="media/rId804.png" /><Relationship Type="http://schemas.openxmlformats.org/officeDocument/2006/relationships/image" Id="rId813" Target="media/rId813.png" /><Relationship Type="http://schemas.openxmlformats.org/officeDocument/2006/relationships/image" Id="rId819" Target="media/rId819.png" /><Relationship Type="http://schemas.openxmlformats.org/officeDocument/2006/relationships/image" Id="rId825" Target="media/rId825.png" /><Relationship Type="http://schemas.openxmlformats.org/officeDocument/2006/relationships/image" Id="rId692" Target="media/rId692.png" /><Relationship Type="http://schemas.openxmlformats.org/officeDocument/2006/relationships/image" Id="rId688" Target="media/rId688.png" /><Relationship Type="http://schemas.openxmlformats.org/officeDocument/2006/relationships/image" Id="rId830" Target="media/rId830.png" /><Relationship Type="http://schemas.openxmlformats.org/officeDocument/2006/relationships/image" Id="rId842" Target="media/rId842.png" /><Relationship Type="http://schemas.openxmlformats.org/officeDocument/2006/relationships/image" Id="rId836" Target="media/rId836.png" /><Relationship Type="http://schemas.openxmlformats.org/officeDocument/2006/relationships/image" Id="rId710" Target="media/rId710.png" /><Relationship Type="http://schemas.openxmlformats.org/officeDocument/2006/relationships/image" Id="rId848" Target="media/rId848.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5" Target="media/rId575.png" /><Relationship Type="http://schemas.openxmlformats.org/officeDocument/2006/relationships/image" Id="rId581" Target="media/rId581.png" /><Relationship Type="http://schemas.openxmlformats.org/officeDocument/2006/relationships/image" Id="rId586" Target="media/rId586.png" /><Relationship Type="http://schemas.openxmlformats.org/officeDocument/2006/relationships/image" Id="rId592" Target="media/rId592.png" /><Relationship Type="http://schemas.openxmlformats.org/officeDocument/2006/relationships/image" Id="rId598" Target="media/rId598.png" /><Relationship Type="http://schemas.openxmlformats.org/officeDocument/2006/relationships/image" Id="rId604" Target="media/rId604.png" /><Relationship Type="http://schemas.openxmlformats.org/officeDocument/2006/relationships/image" Id="rId610" Target="media/rId610.png" /><Relationship Type="http://schemas.openxmlformats.org/officeDocument/2006/relationships/image" Id="rId616" Target="media/rId616.png" /><Relationship Type="http://schemas.openxmlformats.org/officeDocument/2006/relationships/image" Id="rId622" Target="media/rId622.png" /><Relationship Type="http://schemas.openxmlformats.org/officeDocument/2006/relationships/image" Id="rId627" Target="media/rId627.png" /><Relationship Type="http://schemas.openxmlformats.org/officeDocument/2006/relationships/image" Id="rId632" Target="media/rId632.png" /><Relationship Type="http://schemas.openxmlformats.org/officeDocument/2006/relationships/image" Id="rId265" Target="media/rId265.png" /><Relationship Type="http://schemas.openxmlformats.org/officeDocument/2006/relationships/image" Id="rId287" Target="media/rId287.png" /><Relationship Type="http://schemas.openxmlformats.org/officeDocument/2006/relationships/image" Id="rId346" Target="media/rId346.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8" Target="media/rId388.png" /><Relationship Type="http://schemas.openxmlformats.org/officeDocument/2006/relationships/image" Id="rId393" Target="media/rId393.png" /><Relationship Type="http://schemas.openxmlformats.org/officeDocument/2006/relationships/image" Id="rId381" Target="media/rId381.png" /><Relationship Type="http://schemas.openxmlformats.org/officeDocument/2006/relationships/image" Id="rId270" Target="media/rId270.png" /><Relationship Type="http://schemas.openxmlformats.org/officeDocument/2006/relationships/image" Id="rId274" Target="media/rId274.png" /><Relationship Type="http://schemas.openxmlformats.org/officeDocument/2006/relationships/image" Id="rId167" Target="media/rId167.jpg" /><Relationship Type="http://schemas.openxmlformats.org/officeDocument/2006/relationships/image" Id="rId510" Target="media/rId510.png" /><Relationship Type="http://schemas.openxmlformats.org/officeDocument/2006/relationships/image" Id="rId526" Target="media/rId526.png" /><Relationship Type="http://schemas.openxmlformats.org/officeDocument/2006/relationships/image" Id="rId496" Target="media/rId496.png" /><Relationship Type="http://schemas.openxmlformats.org/officeDocument/2006/relationships/image" Id="rId481" Target="media/rId481.png" /><Relationship Type="http://schemas.openxmlformats.org/officeDocument/2006/relationships/image" Id="rId506" Target="media/rId506.png" /><Relationship Type="http://schemas.openxmlformats.org/officeDocument/2006/relationships/image" Id="rId539" Target="media/rId539.png" /><Relationship Type="http://schemas.openxmlformats.org/officeDocument/2006/relationships/image" Id="rId535" Target="media/rId535.png" /><Relationship Type="http://schemas.openxmlformats.org/officeDocument/2006/relationships/image" Id="rId517" Target="media/rId517.png" /><Relationship Type="http://schemas.openxmlformats.org/officeDocument/2006/relationships/image" Id="rId521" Target="media/rId521.png" /><Relationship Type="http://schemas.openxmlformats.org/officeDocument/2006/relationships/image" Id="rId501" Target="media/rId501.png" /><Relationship Type="http://schemas.openxmlformats.org/officeDocument/2006/relationships/image" Id="rId530" Target="media/rId530.png" /><Relationship Type="http://schemas.openxmlformats.org/officeDocument/2006/relationships/image" Id="rId548" Target="media/rId548.png" /><Relationship Type="http://schemas.openxmlformats.org/officeDocument/2006/relationships/image" Id="rId485" Target="media/rId485.png" /><Relationship Type="http://schemas.openxmlformats.org/officeDocument/2006/relationships/image" Id="rId489" Target="media/rId489.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20" Target="media/rId220.png" /><Relationship Type="http://schemas.openxmlformats.org/officeDocument/2006/relationships/image" Id="rId307" Target="media/rId307.png" /><Relationship Type="http://schemas.openxmlformats.org/officeDocument/2006/relationships/image" Id="rId299" Target="media/rId299.png" /><Relationship Type="http://schemas.openxmlformats.org/officeDocument/2006/relationships/image" Id="rId324" Target="media/rId324.png" /><Relationship Type="http://schemas.openxmlformats.org/officeDocument/2006/relationships/image" Id="rId319" Target="media/rId319.png" /><Relationship Type="http://schemas.openxmlformats.org/officeDocument/2006/relationships/image" Id="rId313" Target="media/rId313.png" /><Relationship Type="http://schemas.openxmlformats.org/officeDocument/2006/relationships/hyperlink" Id="rId554" Target="../apps-guide.qmd" TargetMode="External" /><Relationship Type="http://schemas.openxmlformats.org/officeDocument/2006/relationships/hyperlink" Id="rId683"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1"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7" Target="https://doi.org/10.1002/ece3.70030" TargetMode="External" /><Relationship Type="http://schemas.openxmlformats.org/officeDocument/2006/relationships/hyperlink" Id="rId655" Target="https://doi.org/10.1038/nature11397" TargetMode="External" /><Relationship Type="http://schemas.openxmlformats.org/officeDocument/2006/relationships/hyperlink" Id="rId663" Target="https://doi.org/10.1038/s41559-017-0160" TargetMode="External" /><Relationship Type="http://schemas.openxmlformats.org/officeDocument/2006/relationships/hyperlink" Id="rId665" Target="https://doi.org/10.1038/s41559-021-01432-0" TargetMode="External" /><Relationship Type="http://schemas.openxmlformats.org/officeDocument/2006/relationships/hyperlink" Id="rId679" Target="https://doi.org/10.1038/sdata.2016.18" TargetMode="External" /><Relationship Type="http://schemas.openxmlformats.org/officeDocument/2006/relationships/hyperlink" Id="rId653" Target="https://doi.org/10.1080/09640568.2014.973483" TargetMode="External" /><Relationship Type="http://schemas.openxmlformats.org/officeDocument/2006/relationships/hyperlink" Id="rId657" Target="https://doi.org/10.1111/j.1523-1739.2007.00752.x" TargetMode="External" /><Relationship Type="http://schemas.openxmlformats.org/officeDocument/2006/relationships/hyperlink" Id="rId649" Target="https://doi.org/10.1371/journal.pbio.0020383" TargetMode="External" /><Relationship Type="http://schemas.openxmlformats.org/officeDocument/2006/relationships/hyperlink" Id="rId647" Target="https://doi.org/10.1371/journal.pone.0000140" TargetMode="External" /><Relationship Type="http://schemas.openxmlformats.org/officeDocument/2006/relationships/hyperlink" Id="rId669" Target="https://doi.org/10.1371/journal.pone.0003700" TargetMode="External" /><Relationship Type="http://schemas.openxmlformats.org/officeDocument/2006/relationships/hyperlink" Id="rId659" Target="https://doi.org/10.1371/journal.pone.0146756" TargetMode="External" /><Relationship Type="http://schemas.openxmlformats.org/officeDocument/2006/relationships/hyperlink" Id="rId677" Target="https://doi.org/10.3354/esr01243" TargetMode="External" /><Relationship Type="http://schemas.openxmlformats.org/officeDocument/2006/relationships/hyperlink" Id="rId645"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2" Target="https://github.com/MarineSensitivity/apps/tree/main/aoi" TargetMode="External" /><Relationship Type="http://schemas.openxmlformats.org/officeDocument/2006/relationships/hyperlink" Id="rId818" Target="https://github.com/MarineSensitivity/apps/tree/main/bird_hotspots" TargetMode="External" /><Relationship Type="http://schemas.openxmlformats.org/officeDocument/2006/relationships/hyperlink" Id="rId824" Target="https://github.com/MarineSensitivity/apps/tree/main/map" TargetMode="External" /><Relationship Type="http://schemas.openxmlformats.org/officeDocument/2006/relationships/hyperlink" Id="rId704" Target="https://github.com/MarineSensitivity/apps/tree/main/scores" TargetMode="External" /><Relationship Type="http://schemas.openxmlformats.org/officeDocument/2006/relationships/hyperlink" Id="rId835" Target="https://github.com/MarineSensitivity/apps/tree/main/sdm" TargetMode="External" /><Relationship Type="http://schemas.openxmlformats.org/officeDocument/2006/relationships/hyperlink" Id="rId841" Target="https://github.com/MarineSensitivity/apps/tree/main/sdm-cog" TargetMode="External" /><Relationship Type="http://schemas.openxmlformats.org/officeDocument/2006/relationships/hyperlink" Id="rId721" Target="https://github.com/MarineSensitivity/apps/tree/main/species" TargetMode="External" /><Relationship Type="http://schemas.openxmlformats.org/officeDocument/2006/relationships/hyperlink" Id="rId847"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6" TargetMode="External" /><Relationship Type="http://schemas.openxmlformats.org/officeDocument/2006/relationships/hyperlink" Id="rId21" Target="https://marinesensitivity.org/atlas/?ver=v6&amp;lens=scores" TargetMode="External" /><Relationship Type="http://schemas.openxmlformats.org/officeDocument/2006/relationships/hyperlink" Id="rId22" Target="https://marinesensitivity.org/atlas/?ver=v6&amp;lens=species" TargetMode="External" /><Relationship Type="http://schemas.openxmlformats.org/officeDocument/2006/relationships/hyperlink" Id="rId614" Target="https://marinesensitivity.org/atlas/?ver=v6&amp;lens=species&amp;sp=54247" TargetMode="External" /><Relationship Type="http://schemas.openxmlformats.org/officeDocument/2006/relationships/hyperlink" Id="rId620" Target="https://marinesensitivity.org/atlas/?ver=v6&amp;lens=species&amp;sp=54247&amp;ui=4.l.l.380.h.n" TargetMode="External" /><Relationship Type="http://schemas.openxmlformats.org/officeDocument/2006/relationships/hyperlink" Id="rId23" Target="https://marinesensitivity.org/atlas/?ver=v6&amp;tool=report" TargetMode="External" /><Relationship Type="http://schemas.openxmlformats.org/officeDocument/2006/relationships/hyperlink" Id="rId590" Target="https://marinesensitivity.org/atlas/?ver=v6&amp;ui=4.d.l.380.h.n" TargetMode="External" /><Relationship Type="http://schemas.openxmlformats.org/officeDocument/2006/relationships/hyperlink" Id="rId579" Target="https://marinesensitivity.org/atlas/?ver=v6&amp;ui=4.l.l.380.h.n" TargetMode="External" /><Relationship Type="http://schemas.openxmlformats.org/officeDocument/2006/relationships/hyperlink" Id="rId602" Target="https://marinesensitivity.org/atlas/?ver=v6&amp;ui=4.r.l.380.h.n" TargetMode="External" /><Relationship Type="http://schemas.openxmlformats.org/officeDocument/2006/relationships/hyperlink" Id="rId596" Target="https://marinesensitivity.org/atlas/?ver=v6&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9"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4"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1" Target="https://shiny.marinesensitivity.org/aoi/" TargetMode="External" /><Relationship Type="http://schemas.openxmlformats.org/officeDocument/2006/relationships/hyperlink" Id="rId817" Target="https://shiny.marinesensitivity.org/bird_hotspots/" TargetMode="External" /><Relationship Type="http://schemas.openxmlformats.org/officeDocument/2006/relationships/hyperlink" Id="rId823" Target="https://shiny.marinesensitivity.org/map/" TargetMode="External" /><Relationship Type="http://schemas.openxmlformats.org/officeDocument/2006/relationships/hyperlink" Id="rId829" Target="https://shiny.marinesensitivity.org/scores/" TargetMode="External" /><Relationship Type="http://schemas.openxmlformats.org/officeDocument/2006/relationships/hyperlink" Id="rId840" Target="https://shiny.marinesensitivity.org/sdm-cog/" TargetMode="External" /><Relationship Type="http://schemas.openxmlformats.org/officeDocument/2006/relationships/hyperlink" Id="rId834" Target="https://shiny.marinesensitivity.org/sdm/" TargetMode="External" /><Relationship Type="http://schemas.openxmlformats.org/officeDocument/2006/relationships/hyperlink" Id="rId846"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1"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_rels/footnotes.xml.rels><?xml version="1.0" encoding="UTF-8"?><Relationships xmlns="http://schemas.openxmlformats.org/package/2006/relationships"><Relationship Type="http://schemas.openxmlformats.org/officeDocument/2006/relationships/hyperlink" Id="rId554" Target="../apps-guide.qmd" TargetMode="External" /><Relationship Type="http://schemas.openxmlformats.org/officeDocument/2006/relationships/hyperlink" Id="rId683"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1"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7" Target="https://doi.org/10.1002/ece3.70030" TargetMode="External" /><Relationship Type="http://schemas.openxmlformats.org/officeDocument/2006/relationships/hyperlink" Id="rId655" Target="https://doi.org/10.1038/nature11397" TargetMode="External" /><Relationship Type="http://schemas.openxmlformats.org/officeDocument/2006/relationships/hyperlink" Id="rId663" Target="https://doi.org/10.1038/s41559-017-0160" TargetMode="External" /><Relationship Type="http://schemas.openxmlformats.org/officeDocument/2006/relationships/hyperlink" Id="rId665" Target="https://doi.org/10.1038/s41559-021-01432-0" TargetMode="External" /><Relationship Type="http://schemas.openxmlformats.org/officeDocument/2006/relationships/hyperlink" Id="rId679" Target="https://doi.org/10.1038/sdata.2016.18" TargetMode="External" /><Relationship Type="http://schemas.openxmlformats.org/officeDocument/2006/relationships/hyperlink" Id="rId653" Target="https://doi.org/10.1080/09640568.2014.973483" TargetMode="External" /><Relationship Type="http://schemas.openxmlformats.org/officeDocument/2006/relationships/hyperlink" Id="rId657" Target="https://doi.org/10.1111/j.1523-1739.2007.00752.x" TargetMode="External" /><Relationship Type="http://schemas.openxmlformats.org/officeDocument/2006/relationships/hyperlink" Id="rId649" Target="https://doi.org/10.1371/journal.pbio.0020383" TargetMode="External" /><Relationship Type="http://schemas.openxmlformats.org/officeDocument/2006/relationships/hyperlink" Id="rId647" Target="https://doi.org/10.1371/journal.pone.0000140" TargetMode="External" /><Relationship Type="http://schemas.openxmlformats.org/officeDocument/2006/relationships/hyperlink" Id="rId669" Target="https://doi.org/10.1371/journal.pone.0003700" TargetMode="External" /><Relationship Type="http://schemas.openxmlformats.org/officeDocument/2006/relationships/hyperlink" Id="rId659" Target="https://doi.org/10.1371/journal.pone.0146756" TargetMode="External" /><Relationship Type="http://schemas.openxmlformats.org/officeDocument/2006/relationships/hyperlink" Id="rId677" Target="https://doi.org/10.3354/esr01243" TargetMode="External" /><Relationship Type="http://schemas.openxmlformats.org/officeDocument/2006/relationships/hyperlink" Id="rId645"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2" Target="https://github.com/MarineSensitivity/apps/tree/main/aoi" TargetMode="External" /><Relationship Type="http://schemas.openxmlformats.org/officeDocument/2006/relationships/hyperlink" Id="rId818" Target="https://github.com/MarineSensitivity/apps/tree/main/bird_hotspots" TargetMode="External" /><Relationship Type="http://schemas.openxmlformats.org/officeDocument/2006/relationships/hyperlink" Id="rId824" Target="https://github.com/MarineSensitivity/apps/tree/main/map" TargetMode="External" /><Relationship Type="http://schemas.openxmlformats.org/officeDocument/2006/relationships/hyperlink" Id="rId704" Target="https://github.com/MarineSensitivity/apps/tree/main/scores" TargetMode="External" /><Relationship Type="http://schemas.openxmlformats.org/officeDocument/2006/relationships/hyperlink" Id="rId835" Target="https://github.com/MarineSensitivity/apps/tree/main/sdm" TargetMode="External" /><Relationship Type="http://schemas.openxmlformats.org/officeDocument/2006/relationships/hyperlink" Id="rId841" Target="https://github.com/MarineSensitivity/apps/tree/main/sdm-cog" TargetMode="External" /><Relationship Type="http://schemas.openxmlformats.org/officeDocument/2006/relationships/hyperlink" Id="rId721" Target="https://github.com/MarineSensitivity/apps/tree/main/species" TargetMode="External" /><Relationship Type="http://schemas.openxmlformats.org/officeDocument/2006/relationships/hyperlink" Id="rId847"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6" TargetMode="External" /><Relationship Type="http://schemas.openxmlformats.org/officeDocument/2006/relationships/hyperlink" Id="rId21" Target="https://marinesensitivity.org/atlas/?ver=v6&amp;lens=scores" TargetMode="External" /><Relationship Type="http://schemas.openxmlformats.org/officeDocument/2006/relationships/hyperlink" Id="rId22" Target="https://marinesensitivity.org/atlas/?ver=v6&amp;lens=species" TargetMode="External" /><Relationship Type="http://schemas.openxmlformats.org/officeDocument/2006/relationships/hyperlink" Id="rId614" Target="https://marinesensitivity.org/atlas/?ver=v6&amp;lens=species&amp;sp=54247" TargetMode="External" /><Relationship Type="http://schemas.openxmlformats.org/officeDocument/2006/relationships/hyperlink" Id="rId620" Target="https://marinesensitivity.org/atlas/?ver=v6&amp;lens=species&amp;sp=54247&amp;ui=4.l.l.380.h.n" TargetMode="External" /><Relationship Type="http://schemas.openxmlformats.org/officeDocument/2006/relationships/hyperlink" Id="rId23" Target="https://marinesensitivity.org/atlas/?ver=v6&amp;tool=report" TargetMode="External" /><Relationship Type="http://schemas.openxmlformats.org/officeDocument/2006/relationships/hyperlink" Id="rId590" Target="https://marinesensitivity.org/atlas/?ver=v6&amp;ui=4.d.l.380.h.n" TargetMode="External" /><Relationship Type="http://schemas.openxmlformats.org/officeDocument/2006/relationships/hyperlink" Id="rId579" Target="https://marinesensitivity.org/atlas/?ver=v6&amp;ui=4.l.l.380.h.n" TargetMode="External" /><Relationship Type="http://schemas.openxmlformats.org/officeDocument/2006/relationships/hyperlink" Id="rId602" Target="https://marinesensitivity.org/atlas/?ver=v6&amp;ui=4.r.l.380.h.n" TargetMode="External" /><Relationship Type="http://schemas.openxmlformats.org/officeDocument/2006/relationships/hyperlink" Id="rId596" Target="https://marinesensitivity.org/atlas/?ver=v6&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9"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4"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1" Target="https://shiny.marinesensitivity.org/aoi/" TargetMode="External" /><Relationship Type="http://schemas.openxmlformats.org/officeDocument/2006/relationships/hyperlink" Id="rId817" Target="https://shiny.marinesensitivity.org/bird_hotspots/" TargetMode="External" /><Relationship Type="http://schemas.openxmlformats.org/officeDocument/2006/relationships/hyperlink" Id="rId823" Target="https://shiny.marinesensitivity.org/map/" TargetMode="External" /><Relationship Type="http://schemas.openxmlformats.org/officeDocument/2006/relationships/hyperlink" Id="rId829" Target="https://shiny.marinesensitivity.org/scores/" TargetMode="External" /><Relationship Type="http://schemas.openxmlformats.org/officeDocument/2006/relationships/hyperlink" Id="rId840" Target="https://shiny.marinesensitivity.org/sdm-cog/" TargetMode="External" /><Relationship Type="http://schemas.openxmlformats.org/officeDocument/2006/relationships/hyperlink" Id="rId834" Target="https://shiny.marinesensitivity.org/sdm/" TargetMode="External" /><Relationship Type="http://schemas.openxmlformats.org/officeDocument/2006/relationships/hyperlink" Id="rId846"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1"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2026-10-16T15:47:39Z</dcterms:created>
  <dcterms:modified xsi:type="dcterms:W3CDTF">2026-10-16T15:47:39Z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