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4.png" ContentType="image/png"/>
  <Override PartName="/word/media/rId59.png" ContentType="image/png"/>
  <Override PartName="/word/media/rId62.png" ContentType="image/png"/>
  <Override PartName="/word/media/rId72.png" ContentType="image/png"/>
  <Override PartName="/word/media/rId29.png" ContentType="image/png"/>
  <Override PartName="/word/media/rId25.png" ContentType="image/png"/>
  <Override PartName="/word/media/rId81.png" ContentType="image/png"/>
  <Override PartName="/word/media/rId49.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Server Synchronization Plan</w:t>
      </w:r>
    </w:p>
    <w:p>
      <w:pPr>
        <w:pStyle w:val="Subtitle"/>
      </w:pPr>
      <w:r>
        <w:t xml:space="preserve">BOEM Marine Sensitivity Toolkit — Internal/External Server Sync</w:t>
      </w:r>
    </w:p>
    <w:p>
      <w:pPr>
        <w:pStyle w:val="Author"/>
      </w:pPr>
      <w:r>
        <w:t xml:space="preserve">Ben Best</w:t>
      </w:r>
    </w:p>
    <w:p>
      <w:pPr>
        <w:pStyle w:val="Date"/>
      </w:pPr>
      <w:r>
        <w:t xml:space="preserve">2026-02-20</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3" w:name="sec-motivation"/>
    <w:p>
      <w:pPr>
        <w:pStyle w:val="Heading2"/>
      </w:pPr>
      <w:r>
        <w:t xml:space="preserve">1 Motivation</w:t>
      </w:r>
    </w:p>
    <w:p>
      <w:pPr>
        <w:pStyle w:val="FirstParagraph"/>
      </w:pPr>
      <w:r>
        <w:t xml:space="preserve">The Marine Sensitivity Toolkit (MST) is a BOEM-funded project that delivers interactive web applications and documentation for assessing the sensitivity of marine ecosystems to offshore energy development. The project is actively developed by the lead contractor, Ben Best (EcoQuants), who maintains:</w:t>
      </w:r>
    </w:p>
    <w:p>
      <w:pPr>
        <w:pStyle w:val="Compact"/>
        <w:numPr>
          <w:ilvl w:val="0"/>
          <w:numId w:val="1001"/>
        </w:numPr>
      </w:pPr>
      <w:r>
        <w:rPr>
          <w:b/>
          <w:bCs/>
        </w:rPr>
        <w:t xml:space="preserve">Interactive apps</w:t>
      </w:r>
      <w:r>
        <w:t xml:space="preserve"> </w:t>
      </w:r>
      <w:r>
        <w:t xml:space="preserve">(</w:t>
      </w:r>
      <w:hyperlink r:id="rId20">
        <w:r>
          <w:rPr>
            <w:rStyle w:val="Hyperlink"/>
          </w:rPr>
          <w:t xml:space="preserve">Composite Scores</w:t>
        </w:r>
      </w:hyperlink>
      <w:r>
        <w:t xml:space="preserve">,</w:t>
      </w:r>
      <w:r>
        <w:t xml:space="preserve"> </w:t>
      </w:r>
      <w:hyperlink r:id="rId21">
        <w:r>
          <w:rPr>
            <w:rStyle w:val="Hyperlink"/>
          </w:rPr>
          <w:t xml:space="preserve">Species Distribution</w:t>
        </w:r>
      </w:hyperlink>
      <w:r>
        <w:t xml:space="preserve">) built with R Shiny</w:t>
      </w:r>
    </w:p>
    <w:p>
      <w:pPr>
        <w:pStyle w:val="Compact"/>
        <w:numPr>
          <w:ilvl w:val="0"/>
          <w:numId w:val="1001"/>
        </w:numPr>
      </w:pPr>
      <w:r>
        <w:rPr>
          <w:b/>
          <w:bCs/>
        </w:rPr>
        <w:t xml:space="preserve">Project documentation</w:t>
      </w:r>
      <w:r>
        <w:t xml:space="preserve"> </w:t>
      </w:r>
      <w:r>
        <w:t xml:space="preserve">(</w:t>
      </w:r>
      <w:hyperlink r:id="rId22">
        <w:r>
          <w:rPr>
            <w:rStyle w:val="Hyperlink"/>
          </w:rPr>
          <w:t xml:space="preserve">marinesensitivity.org/docs</w:t>
        </w:r>
      </w:hyperlink>
      <w:r>
        <w:t xml:space="preserve">) built with Quarto</w:t>
      </w:r>
    </w:p>
    <w:p>
      <w:pPr>
        <w:pStyle w:val="FirstParagraph"/>
      </w:pPr>
      <w:r>
        <w:t xml:space="preserve">The lead contractor will be out of the United States for an extended period to have his second child in his wife’s home country of Italy. During this time, active development will continue on a server</w:t>
      </w:r>
      <w:r>
        <w:t xml:space="preserve"> </w:t>
      </w:r>
      <w:r>
        <w:rPr>
          <w:b/>
          <w:bCs/>
        </w:rPr>
        <w:t xml:space="preserve">external</w:t>
      </w:r>
      <w:r>
        <w:t xml:space="preserve"> </w:t>
      </w:r>
      <w:r>
        <w:t xml:space="preserve">to the BOEM network (the existing AWS-hosted development server), while BOEM’s goal is to migrate production web services to a server</w:t>
      </w:r>
      <w:r>
        <w:t xml:space="preserve"> </w:t>
      </w:r>
      <w:r>
        <w:rPr>
          <w:b/>
          <w:bCs/>
        </w:rPr>
        <w:t xml:space="preserve">internal</w:t>
      </w:r>
      <w:r>
        <w:t xml:space="preserve"> </w:t>
      </w:r>
      <w:r>
        <w:t xml:space="preserve">to the BOEM network.</w:t>
      </w:r>
    </w:p>
    <w:p>
      <w:pPr>
        <w:pStyle w:val="BodyText"/>
      </w:pPr>
      <w:r>
        <w:t xml:space="preserve">To bridge this gap, the</w:t>
      </w:r>
      <w:r>
        <w:t xml:space="preserve"> </w:t>
      </w:r>
      <w:r>
        <w:rPr>
          <w:b/>
          <w:bCs/>
        </w:rPr>
        <w:t xml:space="preserve">internal production server must initiate all synchronization</w:t>
      </w:r>
      <w:r>
        <w:t xml:space="preserve"> </w:t>
      </w:r>
      <w:r>
        <w:t xml:space="preserve">— pulling software updates (container images), data files, and static web content from the external development server, and pushing log files back for remote debugging. This document describes the architecture, synchronization strategy, implementation scripts, monitoring approach, and government compliance considerations for this arrangement.</w:t>
      </w:r>
    </w:p>
    <w:bookmarkEnd w:id="23"/>
    <w:bookmarkStart w:id="24" w:name="sec-architecture"/>
    <w:p>
      <w:pPr>
        <w:pStyle w:val="Heading2"/>
      </w:pPr>
      <w:r>
        <w:t xml:space="preserve">2 Architecture Overview</w:t>
      </w:r>
    </w:p>
    <w:p>
      <w:pPr>
        <w:pStyle w:val="FirstParagraph"/>
      </w:pPr>
      <w:r>
        <w:t xml:space="preserve">The MST infrastructure spans three tiers: developer laptops, an external cloud server (AWS), and the target internal BOEM server. The following diagram shows the overall software architecture and data flow.</w:t>
      </w:r>
    </w:p>
    <w:bookmarkEnd w:id="24"/>
    <w:p>
      <w:pPr>
        <w:pStyle w:val="Heading2"/>
      </w:pPr>
      <w:r>
        <w:t xml:space="preserve">Simple</w:t>
      </w:r>
    </w:p>
    <w:tbl>
      <w:tblPr>
        <w:tblStyle w:val="Table"/>
        <w:tblW w:type="pct" w:w="5000"/>
        <w:tblLayout w:type="fixed"/>
        <w:tblLook w:firstRow="0" w:lastRow="0" w:firstColumn="0" w:lastColumn="0" w:noHBand="0" w:noVBand="0" w:val="0000"/>
      </w:tblPr>
      <w:tblGrid>
        <w:gridCol w:w="7920"/>
      </w:tblGrid>
      <w:tr>
        <w:tc>
          <w:tcPr/>
          <w:bookmarkStart w:id="28" w:name="fig-architecture-simple"/>
          <w:p>
            <w:pPr>
              <w:pStyle w:val="Compact"/>
              <w:jc w:val="center"/>
            </w:pPr>
            <w:r>
              <w:drawing>
                <wp:inline>
                  <wp:extent cx="5334000" cy="2911766"/>
                  <wp:effectExtent b="0" l="0" r="0" t="0"/>
                  <wp:docPr descr="" title="" id="26" name="Picture"/>
                  <a:graphic>
                    <a:graphicData uri="http://schemas.openxmlformats.org/drawingml/2006/picture">
                      <pic:pic>
                        <pic:nvPicPr>
                          <pic:cNvPr descr="diagrams/architecture-simple.png" id="27" name="Picture"/>
                          <pic:cNvPicPr>
                            <a:picLocks noChangeArrowheads="1" noChangeAspect="1"/>
                          </pic:cNvPicPr>
                        </pic:nvPicPr>
                        <pic:blipFill>
                          <a:blip r:embed="rId25"/>
                          <a:stretch>
                            <a:fillRect/>
                          </a:stretch>
                        </pic:blipFill>
                        <pic:spPr bwMode="auto">
                          <a:xfrm>
                            <a:off x="0" y="0"/>
                            <a:ext cx="5334000" cy="2911766"/>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Overall server architecture (simplified): developer laptop pushes code to GitHub and data to the dev server; the BOEM production server pulls everything inbound.</w:t>
            </w:r>
          </w:p>
          <w:bookmarkEnd w:id="28"/>
        </w:tc>
      </w:tr>
    </w:tbl>
    <w:p>
      <w:pPr>
        <w:pStyle w:val="Heading2"/>
      </w:pPr>
      <w:r>
        <w:t xml:space="preserve">Detailed</w:t>
      </w:r>
    </w:p>
    <w:tbl>
      <w:tblPr>
        <w:tblStyle w:val="Table"/>
        <w:tblW w:type="pct" w:w="5000"/>
        <w:tblLayout w:type="fixed"/>
        <w:tblLook w:firstRow="0" w:lastRow="0" w:firstColumn="0" w:lastColumn="0" w:noHBand="0" w:noVBand="0" w:val="0000"/>
      </w:tblPr>
      <w:tblGrid>
        <w:gridCol w:w="7920"/>
      </w:tblGrid>
      <w:tr>
        <w:tc>
          <w:tcPr/>
          <w:bookmarkStart w:id="32" w:name="fig-architecture-detailed"/>
          <w:p>
            <w:pPr>
              <w:pStyle w:val="Compact"/>
              <w:jc w:val="center"/>
            </w:pPr>
            <w:r>
              <w:drawing>
                <wp:inline>
                  <wp:extent cx="5334000" cy="3902053"/>
                  <wp:effectExtent b="0" l="0" r="0" t="0"/>
                  <wp:docPr descr="" title="" id="30" name="Picture"/>
                  <a:graphic>
                    <a:graphicData uri="http://schemas.openxmlformats.org/drawingml/2006/picture">
                      <pic:pic>
                        <pic:nvPicPr>
                          <pic:cNvPr descr="diagrams/architecture-detailed.png" id="31" name="Picture"/>
                          <pic:cNvPicPr>
                            <a:picLocks noChangeArrowheads="1" noChangeAspect="1"/>
                          </pic:cNvPicPr>
                        </pic:nvPicPr>
                        <pic:blipFill>
                          <a:blip r:embed="rId29"/>
                          <a:stretch>
                            <a:fillRect/>
                          </a:stretch>
                        </pic:blipFill>
                        <pic:spPr bwMode="auto">
                          <a:xfrm>
                            <a:off x="0" y="0"/>
                            <a:ext cx="5334000" cy="3902053"/>
                          </a:xfrm>
                          <a:prstGeom prst="rect">
                            <a:avLst/>
                          </a:prstGeom>
                          <a:noFill/>
                          <a:ln w="9525">
                            <a:noFill/>
                            <a:headEnd/>
                            <a:tailEnd/>
                          </a:ln>
                        </pic:spPr>
                      </pic:pic>
                    </a:graphicData>
                  </a:graphic>
                </wp:inline>
              </w:drawing>
            </w:r>
          </w:p>
          <w:p>
            <w:pPr>
              <w:jc w:val="center"/>
            </w:pPr>
            <w:pPr>
              <w:jc w:val="left"/>
              <w:spacing w:before="200"/>
              <w:pStyle w:val="ImageCaption"/>
            </w:pPr>
            <w:r>
              <w:t xml:space="preserve">Figure 2: Detailed server architecture showing developer laptop, GitHub (repos + container registry), external AWS server (Docker), and internal BOEM server (Podman) with container services and data flows.</w:t>
            </w:r>
          </w:p>
          <w:bookmarkEnd w:id="32"/>
        </w:tc>
      </w:tr>
    </w:tbl>
    <w:p>
      <w:pPr>
        <w:pStyle w:val="BodyText"/>
      </w:pPr>
      <w:r>
        <w:t xml:space="preserve">Diagram source files are in</w:t>
      </w:r>
      <w:r>
        <w:t xml:space="preserve"> </w:t>
      </w:r>
      <w:hyperlink r:id="rId33">
        <w:r>
          <w:rPr>
            <w:rStyle w:val="VerbatimChar"/>
          </w:rPr>
          <w:t xml:space="preserve">diagrams/</w:t>
        </w:r>
      </w:hyperlink>
      <w:r>
        <w:t xml:space="preserve"> </w:t>
      </w:r>
      <w:r>
        <w:t xml:space="preserve">— see</w:t>
      </w:r>
      <w:r>
        <w:t xml:space="preserve"> </w:t>
      </w:r>
      <w:hyperlink r:id="rId34">
        <w:r>
          <w:rPr>
            <w:rStyle w:val="VerbatimChar"/>
          </w:rPr>
          <w:t xml:space="preserve">diagrams/README.md</w:t>
        </w:r>
      </w:hyperlink>
      <w:r>
        <w:t xml:space="preserve"> </w:t>
      </w:r>
      <w:r>
        <w:t xml:space="preserve">for rendering instructions.</w:t>
      </w:r>
    </w:p>
    <w:bookmarkStart w:id="41" w:name="current-state-external-only"/>
    <w:p>
      <w:pPr>
        <w:pStyle w:val="Heading3"/>
      </w:pPr>
      <w:r>
        <w:t xml:space="preserve">2.1 Current state (external only)</w:t>
      </w:r>
    </w:p>
    <w:p>
      <w:pPr>
        <w:pStyle w:val="FirstParagraph"/>
      </w:pPr>
      <w:r>
        <w:t xml:space="preserve">The existing external server on AWS (</w:t>
      </w:r>
      <w:r>
        <w:rPr>
          <w:rStyle w:val="VerbatimChar"/>
        </w:rPr>
        <w:t xml:space="preserve">100.25.173.0</w:t>
      </w:r>
      <w:r>
        <w:t xml:space="preserve">) runs the full development stack defined in</w:t>
      </w:r>
      <w:r>
        <w:t xml:space="preserve"> </w:t>
      </w:r>
      <w:hyperlink r:id="rId35">
        <w:r>
          <w:rPr>
            <w:rStyle w:val="VerbatimChar"/>
          </w:rPr>
          <w:t xml:space="preserve">docker-compose.yml</w:t>
        </w:r>
      </w:hyperlink>
      <w:r>
        <w:t xml:space="preser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Service</w:t>
            </w:r>
          </w:p>
        </w:tc>
        <w:tc>
          <w:tcPr/>
          <w:p>
            <w:pPr>
              <w:pStyle w:val="Compact"/>
            </w:pPr>
            <w:r>
              <w:t xml:space="preserve">Purpose</w:t>
            </w:r>
          </w:p>
        </w:tc>
        <w:tc>
          <w:tcPr/>
          <w:p>
            <w:pPr>
              <w:pStyle w:val="Compact"/>
            </w:pPr>
            <w:r>
              <w:t xml:space="preserve">Port</w:t>
            </w:r>
          </w:p>
        </w:tc>
      </w:tr>
      <w:tr>
        <w:tc>
          <w:tcPr/>
          <w:p>
            <w:pPr>
              <w:pStyle w:val="Compact"/>
            </w:pPr>
            <w:r>
              <w:rPr>
                <w:b/>
                <w:bCs/>
              </w:rPr>
              <w:t xml:space="preserve">caddy</w:t>
            </w:r>
          </w:p>
        </w:tc>
        <w:tc>
          <w:tcPr/>
          <w:p>
            <w:pPr>
              <w:pStyle w:val="Compact"/>
            </w:pPr>
            <w:r>
              <w:t xml:space="preserve">reverse proxy + TLS + file server</w:t>
            </w:r>
          </w:p>
        </w:tc>
        <w:tc>
          <w:tcPr/>
          <w:p>
            <w:pPr>
              <w:pStyle w:val="Compact"/>
            </w:pPr>
            <w:r>
              <w:t xml:space="preserve">80/443</w:t>
            </w:r>
          </w:p>
        </w:tc>
      </w:tr>
      <w:tr>
        <w:tc>
          <w:tcPr/>
          <w:p>
            <w:pPr>
              <w:pStyle w:val="Compact"/>
            </w:pPr>
            <w:r>
              <w:rPr>
                <w:b/>
                <w:bCs/>
              </w:rPr>
              <w:t xml:space="preserve">rstudio</w:t>
            </w:r>
          </w:p>
        </w:tc>
        <w:tc>
          <w:tcPr/>
          <w:p>
            <w:pPr>
              <w:pStyle w:val="Compact"/>
            </w:pPr>
            <w:r>
              <w:t xml:space="preserve">development IDE + Shiny Server</w:t>
            </w:r>
          </w:p>
        </w:tc>
        <w:tc>
          <w:tcPr/>
          <w:p>
            <w:pPr>
              <w:pStyle w:val="Compact"/>
            </w:pPr>
            <w:r>
              <w:t xml:space="preserve">8787/3838</w:t>
            </w:r>
          </w:p>
        </w:tc>
      </w:tr>
      <w:tr>
        <w:tc>
          <w:tcPr/>
          <w:p>
            <w:pPr>
              <w:pStyle w:val="Compact"/>
            </w:pPr>
            <w:r>
              <w:rPr>
                <w:b/>
                <w:bCs/>
              </w:rPr>
              <w:t xml:space="preserve">plumber</w:t>
            </w:r>
          </w:p>
        </w:tc>
        <w:tc>
          <w:tcPr/>
          <w:p>
            <w:pPr>
              <w:pStyle w:val="Compact"/>
            </w:pPr>
            <w:r>
              <w:t xml:space="preserve">R API</w:t>
            </w:r>
          </w:p>
        </w:tc>
        <w:tc>
          <w:tcPr/>
          <w:p>
            <w:pPr>
              <w:pStyle w:val="Compact"/>
            </w:pPr>
            <w:r>
              <w:t xml:space="preserve">8888</w:t>
            </w:r>
          </w:p>
        </w:tc>
      </w:tr>
      <w:tr>
        <w:tc>
          <w:tcPr/>
          <w:p>
            <w:pPr>
              <w:pStyle w:val="Compact"/>
            </w:pPr>
            <w:r>
              <w:rPr>
                <w:b/>
                <w:bCs/>
              </w:rPr>
              <w:t xml:space="preserve">postgis</w:t>
            </w:r>
          </w:p>
        </w:tc>
        <w:tc>
          <w:tcPr/>
          <w:p>
            <w:pPr>
              <w:pStyle w:val="Compact"/>
            </w:pPr>
            <w:r>
              <w:t xml:space="preserve">PostgreSQL + PostGIS spatial database</w:t>
            </w:r>
          </w:p>
        </w:tc>
        <w:tc>
          <w:tcPr/>
          <w:p>
            <w:pPr>
              <w:pStyle w:val="Compact"/>
            </w:pPr>
            <w:r>
              <w:t xml:space="preserve">5432</w:t>
            </w:r>
          </w:p>
        </w:tc>
      </w:tr>
      <w:tr>
        <w:tc>
          <w:tcPr/>
          <w:p>
            <w:pPr>
              <w:pStyle w:val="Compact"/>
            </w:pPr>
            <w:r>
              <w:rPr>
                <w:b/>
                <w:bCs/>
              </w:rPr>
              <w:t xml:space="preserve">pgadmin</w:t>
            </w:r>
          </w:p>
        </w:tc>
        <w:tc>
          <w:tcPr/>
          <w:p>
            <w:pPr>
              <w:pStyle w:val="Compact"/>
            </w:pPr>
            <w:r>
              <w:t xml:space="preserve">database admin UI</w:t>
            </w:r>
          </w:p>
        </w:tc>
        <w:tc>
          <w:tcPr/>
          <w:p>
            <w:pPr>
              <w:pStyle w:val="Compact"/>
            </w:pPr>
            <w:r>
              <w:t xml:space="preserve">8088</w:t>
            </w:r>
          </w:p>
        </w:tc>
      </w:tr>
      <w:tr>
        <w:tc>
          <w:tcPr/>
          <w:p>
            <w:pPr>
              <w:pStyle w:val="Compact"/>
            </w:pPr>
            <w:r>
              <w:rPr>
                <w:b/>
                <w:bCs/>
              </w:rPr>
              <w:t xml:space="preserve">pgbkups</w:t>
            </w:r>
          </w:p>
        </w:tc>
        <w:tc>
          <w:tcPr/>
          <w:p>
            <w:pPr>
              <w:pStyle w:val="Compact"/>
            </w:pPr>
            <w:r>
              <w:t xml:space="preserve">automated database backups</w:t>
            </w:r>
          </w:p>
        </w:tc>
        <w:tc>
          <w:tcPr/>
          <w:p>
            <w:pPr>
              <w:pStyle w:val="Compact"/>
            </w:pPr>
            <w:r>
              <w:t xml:space="preserve">—</w:t>
            </w:r>
          </w:p>
        </w:tc>
      </w:tr>
      <w:tr>
        <w:tc>
          <w:tcPr/>
          <w:p>
            <w:pPr>
              <w:pStyle w:val="Compact"/>
            </w:pPr>
            <w:r>
              <w:rPr>
                <w:b/>
                <w:bCs/>
              </w:rPr>
              <w:t xml:space="preserve">tile</w:t>
            </w:r>
          </w:p>
        </w:tc>
        <w:tc>
          <w:tcPr/>
          <w:p>
            <w:pPr>
              <w:pStyle w:val="Compact"/>
            </w:pPr>
            <w:r>
              <w:t xml:space="preserve">pg_tileserv (vector tiles from PostGIS)</w:t>
            </w:r>
          </w:p>
        </w:tc>
        <w:tc>
          <w:tcPr/>
          <w:p>
            <w:pPr>
              <w:pStyle w:val="Compact"/>
            </w:pPr>
            <w:r>
              <w:t xml:space="preserve">7800</w:t>
            </w:r>
          </w:p>
        </w:tc>
      </w:tr>
      <w:tr>
        <w:tc>
          <w:tcPr/>
          <w:p>
            <w:pPr>
              <w:pStyle w:val="Compact"/>
            </w:pPr>
            <w:r>
              <w:rPr>
                <w:b/>
                <w:bCs/>
              </w:rPr>
              <w:t xml:space="preserve">tilecache</w:t>
            </w:r>
          </w:p>
        </w:tc>
        <w:tc>
          <w:tcPr/>
          <w:p>
            <w:pPr>
              <w:pStyle w:val="Compact"/>
            </w:pPr>
            <w:r>
              <w:t xml:space="preserve">Varnish cache for tile</w:t>
            </w:r>
          </w:p>
        </w:tc>
        <w:tc>
          <w:tcPr/>
          <w:p>
            <w:pPr>
              <w:pStyle w:val="Compact"/>
            </w:pPr>
            <w:r>
              <w:t xml:space="preserve">6081</w:t>
            </w:r>
          </w:p>
        </w:tc>
      </w:tr>
      <w:tr>
        <w:tc>
          <w:tcPr/>
          <w:p>
            <w:pPr>
              <w:pStyle w:val="Compact"/>
            </w:pPr>
            <w:r>
              <w:rPr>
                <w:b/>
                <w:bCs/>
              </w:rPr>
              <w:t xml:space="preserve">titiler</w:t>
            </w:r>
          </w:p>
        </w:tc>
        <w:tc>
          <w:tcPr/>
          <w:p>
            <w:pPr>
              <w:pStyle w:val="Compact"/>
            </w:pPr>
            <w:r>
              <w:t xml:space="preserve">cloud-optimized GeoTIFF tile server</w:t>
            </w:r>
          </w:p>
        </w:tc>
        <w:tc>
          <w:tcPr/>
          <w:p>
            <w:pPr>
              <w:pStyle w:val="Compact"/>
            </w:pPr>
            <w:r>
              <w:t xml:space="preserve">8000</w:t>
            </w:r>
          </w:p>
        </w:tc>
      </w:tr>
      <w:tr>
        <w:tc>
          <w:tcPr/>
          <w:p>
            <w:pPr>
              <w:pStyle w:val="Compact"/>
            </w:pPr>
            <w:r>
              <w:rPr>
                <w:b/>
                <w:bCs/>
              </w:rPr>
              <w:t xml:space="preserve">titilecache</w:t>
            </w:r>
          </w:p>
        </w:tc>
        <w:tc>
          <w:tcPr/>
          <w:p>
            <w:pPr>
              <w:pStyle w:val="Compact"/>
            </w:pPr>
            <w:r>
              <w:t xml:space="preserve">Varnish cache for titiler</w:t>
            </w:r>
          </w:p>
        </w:tc>
        <w:tc>
          <w:tcPr/>
          <w:p>
            <w:pPr>
              <w:pStyle w:val="Compact"/>
            </w:pPr>
            <w:r>
              <w:t xml:space="preserve">6082</w:t>
            </w:r>
          </w:p>
        </w:tc>
      </w:tr>
    </w:tbl>
    <w:p>
      <w:pPr>
        <w:pStyle w:val="BodyText"/>
      </w:pPr>
      <w:r>
        <w:t xml:space="preserve">The current deployment workflow uses two channels:</w:t>
      </w:r>
    </w:p>
    <w:p>
      <w:pPr>
        <w:pStyle w:val="Compact"/>
        <w:numPr>
          <w:ilvl w:val="0"/>
          <w:numId w:val="1002"/>
        </w:numPr>
      </w:pPr>
      <w:r>
        <w:rPr>
          <w:b/>
          <w:bCs/>
        </w:rPr>
        <w:t xml:space="preserve">Data files</w:t>
      </w:r>
      <w:r>
        <w:t xml:space="preserve"> </w:t>
      </w:r>
      <w:r>
        <w:t xml:space="preserve">— the developer runs</w:t>
      </w:r>
      <w:r>
        <w:t xml:space="preserve"> </w:t>
      </w:r>
      <w:hyperlink r:id="rId36">
        <w:r>
          <w:rPr>
            <w:rStyle w:val="VerbatimChar"/>
          </w:rPr>
          <w:t xml:space="preserve">deploy_to_server.sh</w:t>
        </w:r>
      </w:hyperlink>
      <w:r>
        <w:t xml:space="preserve">, which uses</w:t>
      </w:r>
      <w:r>
        <w:t xml:space="preserve"> </w:t>
      </w:r>
      <w:r>
        <w:rPr>
          <w:rStyle w:val="VerbatimChar"/>
        </w:rPr>
        <w:t xml:space="preserve">rsync</w:t>
      </w:r>
      <w:r>
        <w:t xml:space="preserve"> </w:t>
      </w:r>
      <w:r>
        <w:t xml:space="preserve">over SSH to push derived data (DuckDB, GeoPackage, CSV, TIF) from the developer laptop to the external server’s</w:t>
      </w:r>
      <w:r>
        <w:t xml:space="preserve"> </w:t>
      </w:r>
      <w:r>
        <w:rPr>
          <w:rStyle w:val="VerbatimChar"/>
        </w:rPr>
        <w:t xml:space="preserve">/share/data</w:t>
      </w:r>
      <w:r>
        <w:t xml:space="preserve"> </w:t>
      </w:r>
      <w:r>
        <w:t xml:space="preserve">directory, then restarts the Shiny container.</w:t>
      </w:r>
    </w:p>
    <w:p>
      <w:pPr>
        <w:pStyle w:val="Compact"/>
        <w:numPr>
          <w:ilvl w:val="0"/>
          <w:numId w:val="1002"/>
        </w:numPr>
      </w:pPr>
      <w:r>
        <w:rPr>
          <w:b/>
          <w:bCs/>
        </w:rPr>
        <w:t xml:space="preserve">App source code</w:t>
      </w:r>
      <w:r>
        <w:t xml:space="preserve"> </w:t>
      </w:r>
      <w:r>
        <w:t xml:space="preserve">— the developer pushes to</w:t>
      </w:r>
      <w:r>
        <w:t xml:space="preserve"> </w:t>
      </w:r>
      <w:hyperlink r:id="rId37">
        <w:r>
          <w:rPr>
            <w:rStyle w:val="Hyperlink"/>
          </w:rPr>
          <w:t xml:space="preserve">GitHub</w:t>
        </w:r>
      </w:hyperlink>
      <w:r>
        <w:t xml:space="preserve">, then SSHs into the external server to run</w:t>
      </w:r>
      <w:r>
        <w:t xml:space="preserve"> </w:t>
      </w:r>
      <w:r>
        <w:rPr>
          <w:rStyle w:val="VerbatimChar"/>
        </w:rPr>
        <w:t xml:space="preserve">git pull</w:t>
      </w:r>
      <w:r>
        <w:t xml:space="preserve"> </w:t>
      </w:r>
      <w:r>
        <w:t xml:space="preserve">in</w:t>
      </w:r>
      <w:r>
        <w:t xml:space="preserve"> </w:t>
      </w:r>
      <w:r>
        <w:rPr>
          <w:rStyle w:val="VerbatimChar"/>
        </w:rPr>
        <w:t xml:space="preserve">/share/github/MarineSensitivity/apps</w:t>
      </w:r>
      <w:r>
        <w:t xml:space="preserve">. The Shiny Server watches the app directories and picks up changes automatically.</w:t>
      </w:r>
    </w:p>
    <w:p>
      <w:pPr>
        <w:pStyle w:val="FirstParagraph"/>
      </w:pPr>
      <w:r>
        <w:t xml:space="preserve">Static web content is currently served via GitHub Pages:</w:t>
      </w:r>
    </w:p>
    <w:p>
      <w:pPr>
        <w:pStyle w:val="Compact"/>
        <w:numPr>
          <w:ilvl w:val="0"/>
          <w:numId w:val="1003"/>
        </w:numPr>
      </w:pPr>
      <w:hyperlink r:id="rId38">
        <w:r>
          <w:rPr>
            <w:rStyle w:val="Hyperlink"/>
          </w:rPr>
          <w:t xml:space="preserve">marinesensitivity.org</w:t>
        </w:r>
      </w:hyperlink>
      <w:r>
        <w:t xml:space="preserve"> </w:t>
      </w:r>
      <w:r>
        <w:t xml:space="preserve">— project homepage (</w:t>
      </w:r>
      <w:hyperlink r:id="rId39">
        <w:r>
          <w:rPr>
            <w:rStyle w:val="Hyperlink"/>
          </w:rPr>
          <w:t xml:space="preserve">MarineSensitivity.github.io</w:t>
        </w:r>
      </w:hyperlink>
      <w:r>
        <w:t xml:space="preserve">)</w:t>
      </w:r>
    </w:p>
    <w:p>
      <w:pPr>
        <w:pStyle w:val="Compact"/>
        <w:numPr>
          <w:ilvl w:val="0"/>
          <w:numId w:val="1003"/>
        </w:numPr>
      </w:pPr>
      <w:hyperlink r:id="rId22">
        <w:r>
          <w:rPr>
            <w:rStyle w:val="Hyperlink"/>
          </w:rPr>
          <w:t xml:space="preserve">marinesensitivity.org/docs</w:t>
        </w:r>
      </w:hyperlink>
      <w:r>
        <w:t xml:space="preserve"> </w:t>
      </w:r>
      <w:r>
        <w:t xml:space="preserve">— project documentation (</w:t>
      </w:r>
      <w:hyperlink r:id="rId40">
        <w:r>
          <w:rPr>
            <w:rStyle w:val="Hyperlink"/>
          </w:rPr>
          <w:t xml:space="preserve">MarineSensitivity/docs</w:t>
        </w:r>
      </w:hyperlink>
      <w:r>
        <w:t xml:space="preserve">)</w:t>
      </w:r>
    </w:p>
    <w:bookmarkEnd w:id="41"/>
    <w:bookmarkStart w:id="43" w:name="target-state-internal-production"/>
    <w:p>
      <w:pPr>
        <w:pStyle w:val="Heading3"/>
      </w:pPr>
      <w:r>
        <w:t xml:space="preserve">2.2 Target state (internal production)</w:t>
      </w:r>
    </w:p>
    <w:p>
      <w:pPr>
        <w:pStyle w:val="FirstParagraph"/>
      </w:pPr>
      <w:r>
        <w:t xml:space="preserve">The internal BOEM server runs a minimal production stack defined in</w:t>
      </w:r>
      <w:r>
        <w:t xml:space="preserve"> </w:t>
      </w:r>
      <w:hyperlink r:id="rId42">
        <w:r>
          <w:rPr>
            <w:rStyle w:val="VerbatimChar"/>
          </w:rPr>
          <w:t xml:space="preserve">prod/docker-compose.yml</w:t>
        </w:r>
      </w:hyperlink>
      <w:r>
        <w:t xml:space="preser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Service</w:t>
            </w:r>
          </w:p>
        </w:tc>
        <w:tc>
          <w:tcPr/>
          <w:p>
            <w:pPr>
              <w:pStyle w:val="Compact"/>
            </w:pPr>
            <w:r>
              <w:t xml:space="preserve">Purpose</w:t>
            </w:r>
          </w:p>
        </w:tc>
        <w:tc>
          <w:tcPr/>
          <w:p>
            <w:pPr>
              <w:pStyle w:val="Compact"/>
            </w:pPr>
            <w:r>
              <w:t xml:space="preserve">Port</w:t>
            </w:r>
          </w:p>
        </w:tc>
      </w:tr>
      <w:tr>
        <w:tc>
          <w:tcPr/>
          <w:p>
            <w:pPr>
              <w:pStyle w:val="Compact"/>
            </w:pPr>
            <w:r>
              <w:rPr>
                <w:b/>
                <w:bCs/>
              </w:rPr>
              <w:t xml:space="preserve">caddy</w:t>
            </w:r>
          </w:p>
        </w:tc>
        <w:tc>
          <w:tcPr/>
          <w:p>
            <w:pPr>
              <w:pStyle w:val="Compact"/>
            </w:pPr>
            <w:r>
              <w:t xml:space="preserve">reverse proxy + file server + docs</w:t>
            </w:r>
          </w:p>
        </w:tc>
        <w:tc>
          <w:tcPr/>
          <w:p>
            <w:pPr>
              <w:pStyle w:val="Compact"/>
            </w:pPr>
            <w:r>
              <w:t xml:space="preserve">80</w:t>
            </w:r>
          </w:p>
        </w:tc>
      </w:tr>
      <w:tr>
        <w:tc>
          <w:tcPr/>
          <w:p>
            <w:pPr>
              <w:pStyle w:val="Compact"/>
            </w:pPr>
            <w:r>
              <w:rPr>
                <w:b/>
                <w:bCs/>
              </w:rPr>
              <w:t xml:space="preserve">shiny</w:t>
            </w:r>
          </w:p>
        </w:tc>
        <w:tc>
          <w:tcPr/>
          <w:p>
            <w:pPr>
              <w:pStyle w:val="Compact"/>
            </w:pPr>
            <w:r>
              <w:t xml:space="preserve">R Shiny applications</w:t>
            </w:r>
          </w:p>
        </w:tc>
        <w:tc>
          <w:tcPr/>
          <w:p>
            <w:pPr>
              <w:pStyle w:val="Compact"/>
            </w:pPr>
            <w:r>
              <w:t xml:space="preserve">3838</w:t>
            </w:r>
          </w:p>
        </w:tc>
      </w:tr>
      <w:tr>
        <w:tc>
          <w:tcPr/>
          <w:p>
            <w:pPr>
              <w:pStyle w:val="Compact"/>
            </w:pPr>
            <w:r>
              <w:rPr>
                <w:b/>
                <w:bCs/>
              </w:rPr>
              <w:t xml:space="preserve">auto-update</w:t>
            </w:r>
          </w:p>
        </w:tc>
        <w:tc>
          <w:tcPr/>
          <w:p>
            <w:pPr>
              <w:pStyle w:val="Compact"/>
            </w:pPr>
            <w:r>
              <w:t xml:space="preserve">automatic container image updates (podman)</w:t>
            </w:r>
          </w:p>
        </w:tc>
        <w:tc>
          <w:tcPr/>
          <w:p>
            <w:pPr>
              <w:pStyle w:val="Compact"/>
            </w:pPr>
            <w:r>
              <w:t xml:space="preserve">—</w:t>
            </w:r>
          </w:p>
        </w:tc>
      </w:tr>
    </w:tbl>
    <w:p>
      <w:pPr>
        <w:pStyle w:val="BodyText"/>
      </w:pPr>
      <w:r>
        <w:t xml:space="preserve">Services</w:t>
      </w:r>
      <w:r>
        <w:t xml:space="preserve"> </w:t>
      </w:r>
      <w:r>
        <w:rPr>
          <w:b/>
          <w:bCs/>
        </w:rPr>
        <w:t xml:space="preserve">not needed</w:t>
      </w:r>
      <w:r>
        <w:t xml:space="preserve"> </w:t>
      </w:r>
      <w:r>
        <w:t xml:space="preserve">on production:</w:t>
      </w:r>
    </w:p>
    <w:p>
      <w:pPr>
        <w:pStyle w:val="Compact"/>
        <w:numPr>
          <w:ilvl w:val="0"/>
          <w:numId w:val="1004"/>
        </w:numPr>
      </w:pPr>
      <w:r>
        <w:rPr>
          <w:b/>
          <w:bCs/>
        </w:rPr>
        <w:t xml:space="preserve">rstudio</w:t>
      </w:r>
      <w:r>
        <w:t xml:space="preserve"> </w:t>
      </w:r>
      <w:r>
        <w:t xml:space="preserve">— development only; debugging happens on external server</w:t>
      </w:r>
    </w:p>
    <w:p>
      <w:pPr>
        <w:pStyle w:val="Compact"/>
        <w:numPr>
          <w:ilvl w:val="0"/>
          <w:numId w:val="1004"/>
        </w:numPr>
      </w:pPr>
      <w:r>
        <w:rPr>
          <w:b/>
          <w:bCs/>
        </w:rPr>
        <w:t xml:space="preserve">postgis / pgadmin / pgbkups</w:t>
      </w:r>
      <w:r>
        <w:t xml:space="preserve"> </w:t>
      </w:r>
      <w:r>
        <w:t xml:space="preserve">— database migrated to DuckDB (file-based)</w:t>
      </w:r>
    </w:p>
    <w:p>
      <w:pPr>
        <w:pStyle w:val="Compact"/>
        <w:numPr>
          <w:ilvl w:val="0"/>
          <w:numId w:val="1004"/>
        </w:numPr>
      </w:pPr>
      <w:r>
        <w:rPr>
          <w:b/>
          <w:bCs/>
        </w:rPr>
        <w:t xml:space="preserve">plumber</w:t>
      </w:r>
      <w:r>
        <w:t xml:space="preserve"> </w:t>
      </w:r>
      <w:r>
        <w:t xml:space="preserve">— API either proxied or migrated</w:t>
      </w:r>
    </w:p>
    <w:p>
      <w:pPr>
        <w:pStyle w:val="Compact"/>
        <w:numPr>
          <w:ilvl w:val="0"/>
          <w:numId w:val="1004"/>
        </w:numPr>
      </w:pPr>
      <w:r>
        <w:rPr>
          <w:b/>
          <w:bCs/>
        </w:rPr>
        <w:t xml:space="preserve">tile / tilecache</w:t>
      </w:r>
      <w:r>
        <w:t xml:space="preserve"> </w:t>
      </w:r>
      <w:r>
        <w:t xml:space="preserve">— vector tiles migrated to PMTiles (file-based)</w:t>
      </w:r>
    </w:p>
    <w:p>
      <w:pPr>
        <w:pStyle w:val="Compact"/>
        <w:numPr>
          <w:ilvl w:val="0"/>
          <w:numId w:val="1004"/>
        </w:numPr>
      </w:pPr>
      <w:r>
        <w:rPr>
          <w:b/>
          <w:bCs/>
        </w:rPr>
        <w:t xml:space="preserve">titiler / titilecache</w:t>
      </w:r>
      <w:r>
        <w:t xml:space="preserve"> </w:t>
      </w:r>
      <w:r>
        <w:t xml:space="preserve">— raster tiles served differently or proxied</w:t>
      </w:r>
    </w:p>
    <w:p>
      <w:pPr>
        <w:pStyle w:val="FirstParagraph"/>
      </w:pPr>
      <w:r>
        <w:t xml:space="preserve">The key architectural simplification is replacing the PostGIS + pg_tileserv stack with</w:t>
      </w:r>
      <w:r>
        <w:t xml:space="preserve"> </w:t>
      </w:r>
      <w:r>
        <w:rPr>
          <w:b/>
          <w:bCs/>
        </w:rPr>
        <w:t xml:space="preserve">PMTiles</w:t>
      </w:r>
      <w:r>
        <w:t xml:space="preserve"> </w:t>
      </w:r>
      <w:r>
        <w:t xml:space="preserve">(a single file format for vector tiles served directly by Caddy as static files) and replacing PostGIS-backed raster queries with</w:t>
      </w:r>
      <w:r>
        <w:t xml:space="preserve"> </w:t>
      </w:r>
      <w:r>
        <w:rPr>
          <w:b/>
          <w:bCs/>
        </w:rPr>
        <w:t xml:space="preserve">DuckDB</w:t>
      </w:r>
      <w:r>
        <w:t xml:space="preserve"> </w:t>
      </w:r>
      <w:r>
        <w:t xml:space="preserve">(an embedded analytical database read directly by Shiny apps).</w:t>
      </w:r>
    </w:p>
    <w:bookmarkEnd w:id="43"/>
    <w:bookmarkStart w:id="44" w:name="sec-sync-overview"/>
    <w:p>
      <w:pPr>
        <w:pStyle w:val="Heading2"/>
      </w:pPr>
      <w:r>
        <w:t xml:space="preserve">3 Synchronization Overview</w:t>
      </w:r>
    </w:p>
    <w:p>
      <w:pPr>
        <w:pStyle w:val="FirstParagraph"/>
      </w:pPr>
      <w:r>
        <w:t xml:space="preserve">All synchronization is</w:t>
      </w:r>
      <w:r>
        <w:t xml:space="preserve"> </w:t>
      </w:r>
      <w:r>
        <w:rPr>
          <w:b/>
          <w:bCs/>
        </w:rPr>
        <w:t xml:space="preserve">initiated by the internal server</w:t>
      </w:r>
      <w:r>
        <w:t xml:space="preserve"> </w:t>
      </w:r>
      <w:r>
        <w:t xml:space="preserve">— it pulls updates from the external server and pushes logs back. No inbound connections to the BOEM network are required.</w:t>
      </w:r>
    </w:p>
    <w:bookmarkEnd w:id="44"/>
    <w:p>
      <w:pPr>
        <w:pStyle w:val="Heading2"/>
      </w:pPr>
      <w:r>
        <w:t xml:space="preserve">Simple</w:t>
      </w:r>
    </w:p>
    <w:tbl>
      <w:tblPr>
        <w:tblStyle w:val="Table"/>
        <w:tblW w:type="pct" w:w="5000"/>
        <w:tblLayout w:type="fixed"/>
        <w:tblLook w:firstRow="0" w:lastRow="0" w:firstColumn="0" w:lastColumn="0" w:noHBand="0" w:noVBand="0" w:val="0000"/>
      </w:tblPr>
      <w:tblGrid>
        <w:gridCol w:w="7920"/>
      </w:tblGrid>
      <w:tr>
        <w:tc>
          <w:tcPr/>
          <w:bookmarkStart w:id="48" w:name="fig-sync-simple"/>
          <w:p>
            <w:pPr>
              <w:pStyle w:val="Compact"/>
              <w:jc w:val="center"/>
            </w:pPr>
            <w:r>
              <w:drawing>
                <wp:inline>
                  <wp:extent cx="5334000" cy="3369325"/>
                  <wp:effectExtent b="0" l="0" r="0" t="0"/>
                  <wp:docPr descr="" title="" id="46" name="Picture"/>
                  <a:graphic>
                    <a:graphicData uri="http://schemas.openxmlformats.org/drawingml/2006/picture">
                      <pic:pic>
                        <pic:nvPicPr>
                          <pic:cNvPr descr="diagrams/sync-simple.png" id="47" name="Picture"/>
                          <pic:cNvPicPr>
                            <a:picLocks noChangeArrowheads="1" noChangeAspect="1"/>
                          </pic:cNvPicPr>
                        </pic:nvPicPr>
                        <pic:blipFill>
                          <a:blip r:embed="rId45"/>
                          <a:stretch>
                            <a:fillRect/>
                          </a:stretch>
                        </pic:blipFill>
                        <pic:spPr bwMode="auto">
                          <a:xfrm>
                            <a:off x="0" y="0"/>
                            <a:ext cx="5334000" cy="3369325"/>
                          </a:xfrm>
                          <a:prstGeom prst="rect">
                            <a:avLst/>
                          </a:prstGeom>
                          <a:noFill/>
                          <a:ln w="9525">
                            <a:noFill/>
                            <a:headEnd/>
                            <a:tailEnd/>
                          </a:ln>
                        </pic:spPr>
                      </pic:pic>
                    </a:graphicData>
                  </a:graphic>
                </wp:inline>
              </w:drawing>
            </w:r>
          </w:p>
          <w:p>
            <w:pPr>
              <w:jc w:val="center"/>
            </w:pPr>
            <w:pPr>
              <w:jc w:val="left"/>
              <w:spacing w:before="200"/>
              <w:pStyle w:val="ImageCaption"/>
            </w:pPr>
            <w:r>
              <w:t xml:space="preserve">Figure 3: Synchronization flow (simplified): the BOEM production server pulls data, code, and images; pushes only logs.</w:t>
            </w:r>
          </w:p>
          <w:bookmarkEnd w:id="48"/>
        </w:tc>
      </w:tr>
    </w:tbl>
    <w:p>
      <w:pPr>
        <w:pStyle w:val="Heading2"/>
      </w:pPr>
      <w:r>
        <w:t xml:space="preserve">Detailed</w:t>
      </w:r>
    </w:p>
    <w:tbl>
      <w:tblPr>
        <w:tblStyle w:val="Table"/>
        <w:tblW w:type="pct" w:w="5000"/>
        <w:tblLayout w:type="fixed"/>
        <w:tblLook w:firstRow="0" w:lastRow="0" w:firstColumn="0" w:lastColumn="0" w:noHBand="0" w:noVBand="0" w:val="0000"/>
      </w:tblPr>
      <w:tblGrid>
        <w:gridCol w:w="7920"/>
      </w:tblGrid>
      <w:tr>
        <w:tc>
          <w:tcPr/>
          <w:bookmarkStart w:id="52" w:name="fig-sync-detailed"/>
          <w:p>
            <w:pPr>
              <w:pStyle w:val="Compact"/>
              <w:jc w:val="center"/>
            </w:pPr>
            <w:r>
              <w:drawing>
                <wp:inline>
                  <wp:extent cx="5334000" cy="4119880"/>
                  <wp:effectExtent b="0" l="0" r="0" t="0"/>
                  <wp:docPr descr="" title="" id="50" name="Picture"/>
                  <a:graphic>
                    <a:graphicData uri="http://schemas.openxmlformats.org/drawingml/2006/picture">
                      <pic:pic>
                        <pic:nvPicPr>
                          <pic:cNvPr descr="diagrams/sync-detailed.png" id="51" name="Picture"/>
                          <pic:cNvPicPr>
                            <a:picLocks noChangeArrowheads="1" noChangeAspect="1"/>
                          </pic:cNvPicPr>
                        </pic:nvPicPr>
                        <pic:blipFill>
                          <a:blip r:embed="rId49"/>
                          <a:stretch>
                            <a:fillRect/>
                          </a:stretch>
                        </pic:blipFill>
                        <pic:spPr bwMode="auto">
                          <a:xfrm>
                            <a:off x="0" y="0"/>
                            <a:ext cx="5334000" cy="411988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Detailed synchronization flow showing cron jobs, rclone scripts, git pull, podman auto-update, heartbeat monitoring, and all data/log targets.</w:t>
            </w:r>
          </w:p>
          <w:bookmarkEnd w:id="52"/>
        </w:tc>
      </w:tr>
    </w:tbl>
    <w:bookmarkStart w:id="53" w:name="sync-summary"/>
    <w:p>
      <w:pPr>
        <w:pStyle w:val="Heading3"/>
      </w:pPr>
      <w:r>
        <w:t xml:space="preserve">3.1 Sync summary</w:t>
      </w:r>
    </w:p>
    <w:tbl>
      <w:tblPr>
        <w:tblStyle w:val="Table"/>
        <w:tblW w:type="pct" w:w="5000"/>
        <w:tblLayout w:type="fixed"/>
        <w:tblLook w:firstRow="1" w:lastRow="0" w:firstColumn="0" w:lastColumn="0" w:noHBand="0" w:noVBand="0" w:val="0020"/>
      </w:tblPr>
      <w:tblGrid>
        <w:gridCol w:w="2003"/>
        <w:gridCol w:w="1717"/>
        <w:gridCol w:w="763"/>
        <w:gridCol w:w="1240"/>
        <w:gridCol w:w="1240"/>
        <w:gridCol w:w="954"/>
      </w:tblGrid>
      <w:tr>
        <w:trPr>
          <w:tblHeader w:val="on"/>
        </w:trPr>
        <w:tc>
          <w:tcPr/>
          <w:p>
            <w:pPr>
              <w:pStyle w:val="Compact"/>
            </w:pPr>
            <w:r>
              <w:t xml:space="preserve">What</w:t>
            </w:r>
          </w:p>
        </w:tc>
        <w:tc>
          <w:tcPr/>
          <w:p>
            <w:pPr>
              <w:pStyle w:val="Compact"/>
            </w:pPr>
            <w:r>
              <w:t xml:space="preserve">Direction</w:t>
            </w:r>
          </w:p>
        </w:tc>
        <w:tc>
          <w:tcPr/>
          <w:p>
            <w:pPr>
              <w:pStyle w:val="Compact"/>
            </w:pPr>
            <w:r>
              <w:t xml:space="preserve">Source</w:t>
            </w:r>
          </w:p>
        </w:tc>
        <w:tc>
          <w:tcPr/>
          <w:p>
            <w:pPr>
              <w:pStyle w:val="Compact"/>
            </w:pPr>
            <w:r>
              <w:t xml:space="preserve">Tool</w:t>
            </w:r>
          </w:p>
        </w:tc>
        <w:tc>
          <w:tcPr/>
          <w:p>
            <w:pPr>
              <w:pStyle w:val="Compact"/>
            </w:pPr>
            <w:r>
              <w:t xml:space="preserve">Schedule</w:t>
            </w:r>
          </w:p>
        </w:tc>
        <w:tc>
          <w:tcPr/>
          <w:p>
            <w:pPr>
              <w:pStyle w:val="Compact"/>
            </w:pPr>
            <w:r>
              <w:t xml:space="preserve">Protocol</w:t>
            </w:r>
          </w:p>
        </w:tc>
      </w:tr>
      <w:tr>
        <w:tc>
          <w:tcPr/>
          <w:p>
            <w:pPr>
              <w:pStyle w:val="Compact"/>
            </w:pPr>
            <w:r>
              <w:t xml:space="preserve">Data files (duckdb, gpkg, csv, tif)</w:t>
            </w:r>
          </w:p>
        </w:tc>
        <w:tc>
          <w:tcPr/>
          <w:p>
            <w:pPr>
              <w:pStyle w:val="Compact"/>
            </w:pPr>
            <w:r>
              <w:t xml:space="preserve">internal pulls</w:t>
            </w:r>
          </w:p>
        </w:tc>
        <w:tc>
          <w:tcPr/>
          <w:p>
            <w:pPr>
              <w:pStyle w:val="Compact"/>
            </w:pPr>
            <w:r>
              <w:t xml:space="preserve">external server</w:t>
            </w:r>
          </w:p>
        </w:tc>
        <w:tc>
          <w:tcPr/>
          <w:p>
            <w:pPr>
              <w:pStyle w:val="Compact"/>
            </w:pPr>
            <w:r>
              <w:t xml:space="preserve">rclone (sftp)</w:t>
            </w:r>
          </w:p>
        </w:tc>
        <w:tc>
          <w:tcPr/>
          <w:p>
            <w:pPr>
              <w:pStyle w:val="Compact"/>
            </w:pPr>
            <w:r>
              <w:t xml:space="preserve">hourly</w:t>
            </w:r>
          </w:p>
        </w:tc>
        <w:tc>
          <w:tcPr/>
          <w:p>
            <w:pPr>
              <w:pStyle w:val="Compact"/>
            </w:pPr>
            <w:r>
              <w:t xml:space="preserve">SSH</w:t>
            </w:r>
          </w:p>
        </w:tc>
      </w:tr>
      <w:tr>
        <w:tc>
          <w:tcPr/>
          <w:p>
            <w:pPr>
              <w:pStyle w:val="Compact"/>
            </w:pPr>
            <w:r>
              <w:t xml:space="preserve">PMTiles</w:t>
            </w:r>
          </w:p>
        </w:tc>
        <w:tc>
          <w:tcPr/>
          <w:p>
            <w:pPr>
              <w:pStyle w:val="Compact"/>
            </w:pPr>
            <w:r>
              <w:t xml:space="preserve">internal pulls</w:t>
            </w:r>
          </w:p>
        </w:tc>
        <w:tc>
          <w:tcPr/>
          <w:p>
            <w:pPr>
              <w:pStyle w:val="Compact"/>
            </w:pPr>
            <w:r>
              <w:t xml:space="preserve">external server</w:t>
            </w:r>
          </w:p>
        </w:tc>
        <w:tc>
          <w:tcPr/>
          <w:p>
            <w:pPr>
              <w:pStyle w:val="Compact"/>
            </w:pPr>
            <w:r>
              <w:t xml:space="preserve">rclone (sftp)</w:t>
            </w:r>
          </w:p>
        </w:tc>
        <w:tc>
          <w:tcPr/>
          <w:p>
            <w:pPr>
              <w:pStyle w:val="Compact"/>
            </w:pPr>
            <w:r>
              <w:t xml:space="preserve">hourly</w:t>
            </w:r>
          </w:p>
        </w:tc>
        <w:tc>
          <w:tcPr/>
          <w:p>
            <w:pPr>
              <w:pStyle w:val="Compact"/>
            </w:pPr>
            <w:r>
              <w:t xml:space="preserve">SSH</w:t>
            </w:r>
          </w:p>
        </w:tc>
      </w:tr>
      <w:tr>
        <w:tc>
          <w:tcPr/>
          <w:p>
            <w:pPr>
              <w:pStyle w:val="Compact"/>
            </w:pPr>
            <w:r>
              <w:t xml:space="preserve">Static website/docs</w:t>
            </w:r>
          </w:p>
        </w:tc>
        <w:tc>
          <w:tcPr/>
          <w:p>
            <w:pPr>
              <w:pStyle w:val="Compact"/>
            </w:pPr>
            <w:r>
              <w:t xml:space="preserve">internal pulls</w:t>
            </w:r>
          </w:p>
        </w:tc>
        <w:tc>
          <w:tcPr/>
          <w:p>
            <w:pPr>
              <w:pStyle w:val="Compact"/>
            </w:pPr>
            <w:r>
              <w:t xml:space="preserve">external server</w:t>
            </w:r>
          </w:p>
        </w:tc>
        <w:tc>
          <w:tcPr/>
          <w:p>
            <w:pPr>
              <w:pStyle w:val="Compact"/>
            </w:pPr>
            <w:r>
              <w:t xml:space="preserve">rclone (sftp)</w:t>
            </w:r>
          </w:p>
        </w:tc>
        <w:tc>
          <w:tcPr/>
          <w:p>
            <w:pPr>
              <w:pStyle w:val="Compact"/>
            </w:pPr>
            <w:r>
              <w:t xml:space="preserve">hourly</w:t>
            </w:r>
          </w:p>
        </w:tc>
        <w:tc>
          <w:tcPr/>
          <w:p>
            <w:pPr>
              <w:pStyle w:val="Compact"/>
            </w:pPr>
            <w:r>
              <w:t xml:space="preserve">SSH</w:t>
            </w:r>
          </w:p>
        </w:tc>
      </w:tr>
      <w:tr>
        <w:tc>
          <w:tcPr/>
          <w:p>
            <w:pPr>
              <w:pStyle w:val="Compact"/>
            </w:pPr>
            <w:r>
              <w:t xml:space="preserve">Shiny app source</w:t>
            </w:r>
          </w:p>
        </w:tc>
        <w:tc>
          <w:tcPr/>
          <w:p>
            <w:pPr>
              <w:pStyle w:val="Compact"/>
            </w:pPr>
            <w:r>
              <w:t xml:space="preserve">internal pulls</w:t>
            </w:r>
          </w:p>
        </w:tc>
        <w:tc>
          <w:tcPr/>
          <w:p>
            <w:pPr>
              <w:pStyle w:val="Compact"/>
            </w:pPr>
            <w:r>
              <w:t xml:space="preserve">GitHub repos</w:t>
            </w:r>
          </w:p>
        </w:tc>
        <w:tc>
          <w:tcPr/>
          <w:p>
            <w:pPr>
              <w:pStyle w:val="Compact"/>
            </w:pPr>
            <w:r>
              <w:t xml:space="preserve">git pull</w:t>
            </w:r>
          </w:p>
        </w:tc>
        <w:tc>
          <w:tcPr/>
          <w:p>
            <w:pPr>
              <w:pStyle w:val="Compact"/>
            </w:pPr>
            <w:r>
              <w:t xml:space="preserve">hourly</w:t>
            </w:r>
          </w:p>
        </w:tc>
        <w:tc>
          <w:tcPr/>
          <w:p>
            <w:pPr>
              <w:pStyle w:val="Compact"/>
            </w:pPr>
            <w:r>
              <w:t xml:space="preserve">HTTPS</w:t>
            </w:r>
          </w:p>
        </w:tc>
      </w:tr>
      <w:tr>
        <w:tc>
          <w:tcPr/>
          <w:p>
            <w:pPr>
              <w:pStyle w:val="Compact"/>
            </w:pPr>
            <w:r>
              <w:t xml:space="preserve">Server config</w:t>
            </w:r>
          </w:p>
        </w:tc>
        <w:tc>
          <w:tcPr/>
          <w:p>
            <w:pPr>
              <w:pStyle w:val="Compact"/>
            </w:pPr>
            <w:r>
              <w:t xml:space="preserve">internal pulls</w:t>
            </w:r>
          </w:p>
        </w:tc>
        <w:tc>
          <w:tcPr/>
          <w:p>
            <w:pPr>
              <w:pStyle w:val="Compact"/>
            </w:pPr>
            <w:r>
              <w:t xml:space="preserve">GitHub repos</w:t>
            </w:r>
          </w:p>
        </w:tc>
        <w:tc>
          <w:tcPr/>
          <w:p>
            <w:pPr>
              <w:pStyle w:val="Compact"/>
            </w:pPr>
            <w:r>
              <w:t xml:space="preserve">git pull</w:t>
            </w:r>
          </w:p>
        </w:tc>
        <w:tc>
          <w:tcPr/>
          <w:p>
            <w:pPr>
              <w:pStyle w:val="Compact"/>
            </w:pPr>
            <w:r>
              <w:t xml:space="preserve">hourly</w:t>
            </w:r>
          </w:p>
        </w:tc>
        <w:tc>
          <w:tcPr/>
          <w:p>
            <w:pPr>
              <w:pStyle w:val="Compact"/>
            </w:pPr>
            <w:r>
              <w:t xml:space="preserve">HTTPS</w:t>
            </w:r>
          </w:p>
        </w:tc>
      </w:tr>
      <w:tr>
        <w:tc>
          <w:tcPr/>
          <w:p>
            <w:pPr>
              <w:pStyle w:val="Compact"/>
            </w:pPr>
            <w:r>
              <w:t xml:space="preserve">Container images</w:t>
            </w:r>
          </w:p>
        </w:tc>
        <w:tc>
          <w:tcPr/>
          <w:p>
            <w:pPr>
              <w:pStyle w:val="Compact"/>
            </w:pPr>
            <w:r>
              <w:t xml:space="preserve">internal pulls</w:t>
            </w:r>
          </w:p>
        </w:tc>
        <w:tc>
          <w:tcPr/>
          <w:p>
            <w:pPr>
              <w:pStyle w:val="Compact"/>
            </w:pPr>
            <w:r>
              <w:t xml:space="preserve">GitHub GHCR</w:t>
            </w:r>
          </w:p>
        </w:tc>
        <w:tc>
          <w:tcPr/>
          <w:p>
            <w:pPr>
              <w:pStyle w:val="Compact"/>
            </w:pPr>
            <w:r>
              <w:t xml:space="preserve">update-images.sh (cron)</w:t>
            </w:r>
          </w:p>
        </w:tc>
        <w:tc>
          <w:tcPr/>
          <w:p>
            <w:pPr>
              <w:pStyle w:val="Compact"/>
            </w:pPr>
            <w:r>
              <w:t xml:space="preserve">daily</w:t>
            </w:r>
          </w:p>
        </w:tc>
        <w:tc>
          <w:tcPr/>
          <w:p>
            <w:pPr>
              <w:pStyle w:val="Compact"/>
            </w:pPr>
            <w:r>
              <w:t xml:space="preserve">HTTPS</w:t>
            </w:r>
          </w:p>
        </w:tc>
      </w:tr>
      <w:tr>
        <w:tc>
          <w:tcPr/>
          <w:p>
            <w:pPr>
              <w:pStyle w:val="Compact"/>
            </w:pPr>
            <w:r>
              <w:t xml:space="preserve">Sync/Shiny/container logs</w:t>
            </w:r>
          </w:p>
        </w:tc>
        <w:tc>
          <w:tcPr/>
          <w:p>
            <w:pPr>
              <w:pStyle w:val="Compact"/>
            </w:pPr>
            <w:r>
              <w:t xml:space="preserve">internal pushes</w:t>
            </w:r>
          </w:p>
        </w:tc>
        <w:tc>
          <w:tcPr/>
          <w:p>
            <w:pPr>
              <w:pStyle w:val="Compact"/>
            </w:pPr>
            <w:r>
              <w:t xml:space="preserve">external server</w:t>
            </w:r>
          </w:p>
        </w:tc>
        <w:tc>
          <w:tcPr/>
          <w:p>
            <w:pPr>
              <w:pStyle w:val="Compact"/>
            </w:pPr>
            <w:r>
              <w:t xml:space="preserve">rclone (sftp)</w:t>
            </w:r>
          </w:p>
        </w:tc>
        <w:tc>
          <w:tcPr/>
          <w:p>
            <w:pPr>
              <w:pStyle w:val="Compact"/>
            </w:pPr>
            <w:r>
              <w:t xml:space="preserve">hourly</w:t>
            </w:r>
          </w:p>
        </w:tc>
        <w:tc>
          <w:tcPr/>
          <w:p>
            <w:pPr>
              <w:pStyle w:val="Compact"/>
            </w:pPr>
            <w:r>
              <w:t xml:space="preserve">SSH</w:t>
            </w:r>
          </w:p>
        </w:tc>
      </w:tr>
      <w:tr>
        <w:tc>
          <w:tcPr/>
          <w:p>
            <w:pPr>
              <w:pStyle w:val="Compact"/>
            </w:pPr>
            <w:r>
              <w:t xml:space="preserve">Heartbeat</w:t>
            </w:r>
          </w:p>
        </w:tc>
        <w:tc>
          <w:tcPr/>
          <w:p>
            <w:pPr>
              <w:pStyle w:val="Compact"/>
            </w:pPr>
            <w:r>
              <w:t xml:space="preserve">internal pushes</w:t>
            </w:r>
          </w:p>
        </w:tc>
        <w:tc>
          <w:tcPr/>
          <w:p>
            <w:pPr>
              <w:pStyle w:val="Compact"/>
            </w:pPr>
            <w:r>
              <w:t xml:space="preserve">external server</w:t>
            </w:r>
          </w:p>
        </w:tc>
        <w:tc>
          <w:tcPr/>
          <w:p>
            <w:pPr>
              <w:pStyle w:val="Compact"/>
            </w:pPr>
            <w:r>
              <w:t xml:space="preserve">rclone (sftp)</w:t>
            </w:r>
          </w:p>
        </w:tc>
        <w:tc>
          <w:tcPr/>
          <w:p>
            <w:pPr>
              <w:pStyle w:val="Compact"/>
            </w:pPr>
            <w:r>
              <w:t xml:space="preserve">every 5 min</w:t>
            </w:r>
          </w:p>
        </w:tc>
        <w:tc>
          <w:tcPr/>
          <w:p>
            <w:pPr>
              <w:pStyle w:val="Compact"/>
            </w:pPr>
            <w:r>
              <w:t xml:space="preserve">SSH</w:t>
            </w:r>
          </w:p>
        </w:tc>
      </w:tr>
    </w:tbl>
    <w:bookmarkEnd w:id="53"/>
    <w:bookmarkStart w:id="80" w:name="sec-implementation"/>
    <w:p>
      <w:pPr>
        <w:pStyle w:val="Heading2"/>
      </w:pPr>
      <w:r>
        <w:t xml:space="preserve">4 Implementation</w:t>
      </w:r>
    </w:p>
    <w:bookmarkStart w:id="57" w:name="prerequisites"/>
    <w:p>
      <w:pPr>
        <w:pStyle w:val="Heading3"/>
      </w:pPr>
      <w:r>
        <w:t xml:space="preserve">4.1 Prerequisites</w:t>
      </w:r>
    </w:p>
    <w:p>
      <w:pPr>
        <w:pStyle w:val="FirstParagraph"/>
      </w:pPr>
      <w:r>
        <w:t xml:space="preserve">On the</w:t>
      </w:r>
      <w:r>
        <w:t xml:space="preserve"> </w:t>
      </w:r>
      <w:r>
        <w:rPr>
          <w:b/>
          <w:bCs/>
        </w:rPr>
        <w:t xml:space="preserve">internal BOEM server</w:t>
      </w:r>
      <w:r>
        <w:t xml:space="preserve"> </w:t>
      </w:r>
      <w:r>
        <w:t xml:space="preserve">(RHEL 8.10):</w:t>
      </w:r>
    </w:p>
    <w:p>
      <w:pPr>
        <w:pStyle w:val="SourceCode"/>
      </w:pPr>
      <w:r>
        <w:rPr>
          <w:rStyle w:val="CommentTok"/>
        </w:rPr>
        <w:t xml:space="preserve"># install rclone (not in standard RHEL/EPEL repos — use official script)</w:t>
      </w:r>
      <w:r>
        <w:br/>
      </w:r>
      <w:r>
        <w:rPr>
          <w:rStyle w:val="ExtensionTok"/>
        </w:rPr>
        <w:t xml:space="preserve">curl</w:t>
      </w:r>
      <w:r>
        <w:rPr>
          <w:rStyle w:val="NormalTok"/>
        </w:rPr>
        <w:t xml:space="preserve"> https://rclone.org/install.sh </w:t>
      </w:r>
      <w:r>
        <w:rPr>
          <w:rStyle w:val="KeywordTok"/>
        </w:rPr>
        <w:t xml:space="preserve">|</w:t>
      </w:r>
      <w:r>
        <w:rPr>
          <w:rStyle w:val="NormalTok"/>
        </w:rPr>
        <w:t xml:space="preserve"> </w:t>
      </w:r>
      <w:r>
        <w:rPr>
          <w:rStyle w:val="FunctionTok"/>
        </w:rPr>
        <w:t xml:space="preserve">sudo</w:t>
      </w:r>
      <w:r>
        <w:rPr>
          <w:rStyle w:val="NormalTok"/>
        </w:rPr>
        <w:t xml:space="preserve"> bash</w:t>
      </w:r>
      <w:r>
        <w:br/>
      </w:r>
      <w:r>
        <w:rPr>
          <w:rStyle w:val="CommentTok"/>
        </w:rPr>
        <w:t xml:space="preserve"># alternatives:</w:t>
      </w:r>
      <w:r>
        <w:br/>
      </w:r>
      <w:r>
        <w:rPr>
          <w:rStyle w:val="CommentTok"/>
        </w:rPr>
        <w:t xml:space="preserve">#   sudo yum install -y epel-release &amp;&amp; sudo yum install -y rclone  # if EPEL available</w:t>
      </w:r>
      <w:r>
        <w:br/>
      </w:r>
      <w:r>
        <w:rPr>
          <w:rStyle w:val="CommentTok"/>
        </w:rPr>
        <w:t xml:space="preserve">#   download binary from https://rclone.org/downloads/ and install manually</w:t>
      </w:r>
      <w:r>
        <w:br/>
      </w:r>
      <w:r>
        <w:br/>
      </w:r>
      <w:r>
        <w:rPr>
          <w:rStyle w:val="CommentTok"/>
        </w:rPr>
        <w:t xml:space="preserve"># install podman (included in RHEL 8 AppStream)</w:t>
      </w:r>
      <w:r>
        <w:br/>
      </w:r>
      <w:r>
        <w:rPr>
          <w:rStyle w:val="FunctionTok"/>
        </w:rPr>
        <w:t xml:space="preserve">sudo</w:t>
      </w:r>
      <w:r>
        <w:rPr>
          <w:rStyle w:val="NormalTok"/>
        </w:rPr>
        <w:t xml:space="preserve"> yum install </w:t>
      </w:r>
      <w:r>
        <w:rPr>
          <w:rStyle w:val="AttributeTok"/>
        </w:rPr>
        <w:t xml:space="preserve">-y</w:t>
      </w:r>
      <w:r>
        <w:rPr>
          <w:rStyle w:val="NormalTok"/>
        </w:rPr>
        <w:t xml:space="preserve"> podman</w:t>
      </w:r>
      <w:r>
        <w:br/>
      </w:r>
      <w:r>
        <w:rPr>
          <w:rStyle w:val="FunctionTok"/>
        </w:rPr>
        <w:t xml:space="preserve">sudo</w:t>
      </w:r>
      <w:r>
        <w:rPr>
          <w:rStyle w:val="NormalTok"/>
        </w:rPr>
        <w:t xml:space="preserve"> systemctl enable </w:t>
      </w:r>
      <w:r>
        <w:rPr>
          <w:rStyle w:val="AttributeTok"/>
        </w:rPr>
        <w:t xml:space="preserve">--now</w:t>
      </w:r>
      <w:r>
        <w:rPr>
          <w:rStyle w:val="NormalTok"/>
        </w:rPr>
        <w:t xml:space="preserve"> podman.socket</w:t>
      </w:r>
      <w:r>
        <w:br/>
      </w:r>
      <w:r>
        <w:br/>
      </w:r>
      <w:r>
        <w:rPr>
          <w:rStyle w:val="CommentTok"/>
        </w:rPr>
        <w:t xml:space="preserve"># fix UID/GID mapping for rootless podman (if needed)</w:t>
      </w:r>
      <w:r>
        <w:br/>
      </w:r>
      <w:r>
        <w:rPr>
          <w:rStyle w:val="FunctionTok"/>
        </w:rPr>
        <w:t xml:space="preserve">sudo</w:t>
      </w:r>
      <w:r>
        <w:rPr>
          <w:rStyle w:val="NormalTok"/>
        </w:rPr>
        <w:t xml:space="preserve"> usermod </w:t>
      </w:r>
      <w:r>
        <w:rPr>
          <w:rStyle w:val="AttributeTok"/>
        </w:rPr>
        <w:t xml:space="preserve">--add-subuids</w:t>
      </w:r>
      <w:r>
        <w:rPr>
          <w:rStyle w:val="NormalTok"/>
        </w:rPr>
        <w:t xml:space="preserve"> 100000-165535 </w:t>
      </w:r>
      <w:r>
        <w:rPr>
          <w:rStyle w:val="AttributeTok"/>
        </w:rPr>
        <w:t xml:space="preserve">--add-subgids</w:t>
      </w:r>
      <w:r>
        <w:rPr>
          <w:rStyle w:val="NormalTok"/>
        </w:rPr>
        <w:t xml:space="preserve"> 100000-165535 </w:t>
      </w:r>
      <w:r>
        <w:rPr>
          <w:rStyle w:val="VariableTok"/>
        </w:rPr>
        <w:t xml:space="preserve">$USER</w:t>
      </w:r>
      <w:r>
        <w:br/>
      </w:r>
      <w:r>
        <w:rPr>
          <w:rStyle w:val="ExtensionTok"/>
        </w:rPr>
        <w:t xml:space="preserve">podman</w:t>
      </w:r>
      <w:r>
        <w:rPr>
          <w:rStyle w:val="NormalTok"/>
        </w:rPr>
        <w:t xml:space="preserve"> system migrate</w:t>
      </w:r>
      <w:r>
        <w:br/>
      </w:r>
      <w:r>
        <w:br/>
      </w:r>
      <w:r>
        <w:rPr>
          <w:rStyle w:val="CommentTok"/>
        </w:rPr>
        <w:t xml:space="preserve"># install podman-compose via Python 3.8 (RHEL 8 ships Python 3.6, which is too old)</w:t>
      </w:r>
      <w:r>
        <w:br/>
      </w:r>
      <w:r>
        <w:rPr>
          <w:rStyle w:val="FunctionTok"/>
        </w:rPr>
        <w:t xml:space="preserve">sudo</w:t>
      </w:r>
      <w:r>
        <w:rPr>
          <w:rStyle w:val="NormalTok"/>
        </w:rPr>
        <w:t xml:space="preserve"> dnf install </w:t>
      </w:r>
      <w:r>
        <w:rPr>
          <w:rStyle w:val="AttributeTok"/>
        </w:rPr>
        <w:t xml:space="preserve">-y</w:t>
      </w:r>
      <w:r>
        <w:rPr>
          <w:rStyle w:val="NormalTok"/>
        </w:rPr>
        <w:t xml:space="preserve"> python38</w:t>
      </w:r>
      <w:r>
        <w:br/>
      </w:r>
      <w:r>
        <w:rPr>
          <w:rStyle w:val="FunctionTok"/>
        </w:rPr>
        <w:t xml:space="preserve">sudo</w:t>
      </w:r>
      <w:r>
        <w:rPr>
          <w:rStyle w:val="NormalTok"/>
        </w:rPr>
        <w:t xml:space="preserve"> pip3.8 install podman-compose</w:t>
      </w:r>
      <w:r>
        <w:br/>
      </w:r>
      <w:r>
        <w:br/>
      </w:r>
      <w:r>
        <w:rPr>
          <w:rStyle w:val="CommentTok"/>
        </w:rPr>
        <w:t xml:space="preserve"># create log directory</w:t>
      </w:r>
      <w:r>
        <w:br/>
      </w:r>
      <w:r>
        <w:rPr>
          <w:rStyle w:val="FunctionTok"/>
        </w:rPr>
        <w:t xml:space="preserve">sudo</w:t>
      </w:r>
      <w:r>
        <w:rPr>
          <w:rStyle w:val="NormalTok"/>
        </w:rPr>
        <w:t xml:space="preserve"> mkdir </w:t>
      </w:r>
      <w:r>
        <w:rPr>
          <w:rStyle w:val="AttributeTok"/>
        </w:rPr>
        <w:t xml:space="preserve">-p</w:t>
      </w:r>
      <w:r>
        <w:rPr>
          <w:rStyle w:val="NormalTok"/>
        </w:rPr>
        <w:t xml:space="preserve"> /var/log/msens</w:t>
      </w:r>
      <w:r>
        <w:br/>
      </w:r>
      <w:r>
        <w:rPr>
          <w:rStyle w:val="FunctionTok"/>
        </w:rPr>
        <w:t xml:space="preserve">sudo</w:t>
      </w:r>
      <w:r>
        <w:rPr>
          <w:rStyle w:val="NormalTok"/>
        </w:rPr>
        <w:t xml:space="preserve"> chown </w:t>
      </w:r>
      <w:r>
        <w:rPr>
          <w:rStyle w:val="VariableTok"/>
        </w:rPr>
        <w:t xml:space="preserve">$USER</w:t>
      </w:r>
      <w:r>
        <w:rPr>
          <w:rStyle w:val="NormalTok"/>
        </w:rPr>
        <w:t xml:space="preserve">:</w:t>
      </w:r>
      <w:r>
        <w:rPr>
          <w:rStyle w:val="VariableTok"/>
        </w:rPr>
        <w:t xml:space="preserve">$USER</w:t>
      </w:r>
      <w:r>
        <w:rPr>
          <w:rStyle w:val="NormalTok"/>
        </w:rPr>
        <w:t xml:space="preserve"> /var/log/msens</w:t>
      </w:r>
      <w:r>
        <w:br/>
      </w:r>
      <w:r>
        <w:br/>
      </w:r>
      <w:r>
        <w:rPr>
          <w:rStyle w:val="CommentTok"/>
        </w:rPr>
        <w:t xml:space="preserve"># create data and service directories</w:t>
      </w:r>
      <w:r>
        <w:br/>
      </w:r>
      <w:r>
        <w:rPr>
          <w:rStyle w:val="FunctionTok"/>
        </w:rPr>
        <w:t xml:space="preserve">sudo</w:t>
      </w:r>
      <w:r>
        <w:rPr>
          <w:rStyle w:val="NormalTok"/>
        </w:rPr>
        <w:t xml:space="preserve"> mkdir </w:t>
      </w:r>
      <w:r>
        <w:rPr>
          <w:rStyle w:val="AttributeTok"/>
        </w:rPr>
        <w:t xml:space="preserve">-p</w:t>
      </w:r>
      <w:r>
        <w:rPr>
          <w:rStyle w:val="NormalTok"/>
        </w:rPr>
        <w:t xml:space="preserve"> /share/data /share/public/www /share/github/MarineSensitivity </w:t>
      </w:r>
      <w:r>
        <w:rPr>
          <w:rStyle w:val="DataTypeTok"/>
        </w:rPr>
        <w:t xml:space="preserve">\</w:t>
      </w:r>
      <w:r>
        <w:br/>
      </w:r>
      <w:r>
        <w:rPr>
          <w:rStyle w:val="NormalTok"/>
        </w:rPr>
        <w:t xml:space="preserve">  /share/logs /share/caddy/data /share/caddy/config /share/private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55" name="Picture"/>
                  <a:graphic>
                    <a:graphicData uri="http://schemas.openxmlformats.org/drawingml/2006/picture">
                      <pic:pic>
                        <pic:nvPicPr>
                          <pic:cNvPr descr="/Applications/quarto/share/formats/docx/important.png" id="56" name="Picture"/>
                          <pic:cNvPicPr>
                            <a:picLocks noChangeArrowheads="1" noChangeAspect="1"/>
                          </pic:cNvPicPr>
                        </pic:nvPicPr>
                        <pic:blipFill>
                          <a:blip r:embed="rId5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Always use</w:t>
            </w:r>
            <w:r>
              <w:t xml:space="preserve"> </w:t>
            </w:r>
            <w:r>
              <w:rPr>
                <w:rStyle w:val="VerbatimChar"/>
              </w:rPr>
              <w:t xml:space="preserve">sudo python3.8 -m podman_compose</w:t>
            </w:r>
            <w:r>
              <w:t xml:space="preserve"> </w:t>
            </w:r>
            <w:r>
              <w:t xml:space="preserve">on RHEL 8</w:t>
            </w:r>
          </w:p>
        </w:tc>
      </w:tr>
      <w:tr>
        <w:trPr>
          <w:cantSplit/>
        </w:trPr>
        <w:tc>
          <w:tcPr>
            <w:tcMar>
              <w:top w:w="108" w:type="dxa"/>
              <w:bottom w:w="108" w:type="dxa"/>
            </w:tcMar>
          </w:tcPr>
          <w:p>
            <w:pPr>
              <w:pStyle w:val="BodyText"/>
            </w:pPr>
            <w:pPr>
              <w:spacing w:before="16"/>
            </w:pPr>
            <w:r>
              <w:t xml:space="preserve">On RHEL 8, the bare</w:t>
            </w:r>
            <w:r>
              <w:t xml:space="preserve"> </w:t>
            </w:r>
            <w:r>
              <w:rPr>
                <w:rStyle w:val="VerbatimChar"/>
              </w:rPr>
              <w:t xml:space="preserve">podman-compose</w:t>
            </w:r>
            <w:r>
              <w:t xml:space="preserve"> </w:t>
            </w:r>
            <w:r>
              <w:t xml:space="preserve">command may not be on</w:t>
            </w:r>
            <w:r>
              <w:t xml:space="preserve"> </w:t>
            </w:r>
            <w:r>
              <w:rPr>
                <w:rStyle w:val="VerbatimChar"/>
              </w:rPr>
              <w:t xml:space="preserve">$PATH</w:t>
            </w:r>
            <w:r>
              <w:t xml:space="preserve"> </w:t>
            </w:r>
            <w:r>
              <w:t xml:space="preserve">or may use the wrong Python version. Always invoke it as:</w:t>
            </w:r>
          </w:p>
          <w:p>
            <w:pPr>
              <w:pStyle w:val="SourceCode"/>
            </w:pPr>
            <w:r>
              <w:rPr>
                <w:rStyle w:val="FunctionTok"/>
              </w:rPr>
              <w:t xml:space="preserve">sudo</w:t>
            </w:r>
            <w:r>
              <w:rPr>
                <w:rStyle w:val="NormalTok"/>
              </w:rPr>
              <w:t xml:space="preserve"> python3.8 </w:t>
            </w:r>
            <w:r>
              <w:rPr>
                <w:rStyle w:val="AttributeTok"/>
              </w:rPr>
              <w:t xml:space="preserve">-m</w:t>
            </w:r>
            <w:r>
              <w:rPr>
                <w:rStyle w:val="NormalTok"/>
              </w:rPr>
              <w:t xml:space="preserve"> podman_compose up </w:t>
            </w:r>
            <w:r>
              <w:rPr>
                <w:rStyle w:val="AttributeTok"/>
              </w:rPr>
              <w:t xml:space="preserve">-d</w:t>
            </w:r>
            <w:r>
              <w:br/>
            </w:r>
            <w:r>
              <w:br/>
            </w:r>
            <w:r>
              <w:rPr>
                <w:rStyle w:val="CommentTok"/>
              </w:rPr>
              <w:t xml:space="preserve"># or restart</w:t>
            </w:r>
            <w:r>
              <w:br/>
            </w:r>
            <w:r>
              <w:rPr>
                <w:rStyle w:val="FunctionTok"/>
              </w:rPr>
              <w:t xml:space="preserve">sudo</w:t>
            </w:r>
            <w:r>
              <w:rPr>
                <w:rStyle w:val="NormalTok"/>
              </w:rPr>
              <w:t xml:space="preserve"> python3.8 </w:t>
            </w:r>
            <w:r>
              <w:rPr>
                <w:rStyle w:val="AttributeTok"/>
              </w:rPr>
              <w:t xml:space="preserve">-m</w:t>
            </w:r>
            <w:r>
              <w:rPr>
                <w:rStyle w:val="NormalTok"/>
              </w:rPr>
              <w:t xml:space="preserve"> podman_compose down </w:t>
            </w:r>
            <w:r>
              <w:rPr>
                <w:rStyle w:val="KeywordTok"/>
              </w:rPr>
              <w:t xml:space="preserve">&amp;&amp;</w:t>
            </w:r>
            <w:r>
              <w:rPr>
                <w:rStyle w:val="NormalTok"/>
              </w:rPr>
              <w:t xml:space="preserve"> </w:t>
            </w:r>
            <w:r>
              <w:rPr>
                <w:rStyle w:val="FunctionTok"/>
              </w:rPr>
              <w:t xml:space="preserve">sudo</w:t>
            </w:r>
            <w:r>
              <w:rPr>
                <w:rStyle w:val="NormalTok"/>
              </w:rPr>
              <w:t xml:space="preserve"> python3.8 </w:t>
            </w:r>
            <w:r>
              <w:rPr>
                <w:rStyle w:val="AttributeTok"/>
              </w:rPr>
              <w:t xml:space="preserve">-m</w:t>
            </w:r>
            <w:r>
              <w:rPr>
                <w:rStyle w:val="NormalTok"/>
              </w:rPr>
              <w:t xml:space="preserve"> podman_compose up </w:t>
            </w:r>
            <w:r>
              <w:rPr>
                <w:rStyle w:val="AttributeTok"/>
              </w:rPr>
              <w:t xml:space="preserve">-d</w:t>
            </w:r>
          </w:p>
          <w:p>
            <w:pPr>
              <w:pStyle w:val="FirstParagraph"/>
            </w:pPr>
            <w:pPr>
              <w:spacing w:after="16"/>
            </w:pPr>
            <w:r>
              <w:t xml:space="preserve">The</w:t>
            </w:r>
            <w:r>
              <w:t xml:space="preserve"> </w:t>
            </w:r>
            <w:r>
              <w:rPr>
                <w:rStyle w:val="VerbatimChar"/>
              </w:rPr>
              <w:t xml:space="preserve">sudo</w:t>
            </w:r>
            <w:r>
              <w:t xml:space="preserve"> </w:t>
            </w:r>
            <w:r>
              <w:t xml:space="preserve">is required for binding to port 80. The</w:t>
            </w:r>
            <w:r>
              <w:t xml:space="preserve"> </w:t>
            </w:r>
            <w:r>
              <w:rPr>
                <w:rStyle w:val="VerbatimChar"/>
              </w:rPr>
              <w:t xml:space="preserve">python3.8 -m podman_compose</w:t>
            </w:r>
            <w:r>
              <w:t xml:space="preserve"> </w:t>
            </w:r>
            <w:r>
              <w:t xml:space="preserve">form ensures the correct Python interpreter is used.</w:t>
            </w:r>
          </w:p>
          <w:p/>
        </w:tc>
      </w:tr>
    </w:tbl>
    <w:bookmarkEnd w:id="57"/>
    <w:bookmarkStart w:id="58" w:name="ssh-key-setup"/>
    <w:p>
      <w:pPr>
        <w:pStyle w:val="Heading3"/>
      </w:pPr>
      <w:r>
        <w:t xml:space="preserve">4.2 SSH key setup</w:t>
      </w:r>
    </w:p>
    <w:p>
      <w:pPr>
        <w:pStyle w:val="FirstParagraph"/>
      </w:pPr>
      <w:r>
        <w:t xml:space="preserve">Generate an SSH key pair on the internal server for passwordless authentication to the external server:</w:t>
      </w:r>
    </w:p>
    <w:p>
      <w:pPr>
        <w:pStyle w:val="SourceCode"/>
      </w:pPr>
      <w:r>
        <w:rPr>
          <w:rStyle w:val="CommentTok"/>
        </w:rPr>
        <w:t xml:space="preserve"># on internal server</w:t>
      </w:r>
      <w:r>
        <w:br/>
      </w:r>
      <w:r>
        <w:rPr>
          <w:rStyle w:val="FunctionTok"/>
        </w:rPr>
        <w:t xml:space="preserve">ssh-keygen</w:t>
      </w:r>
      <w:r>
        <w:rPr>
          <w:rStyle w:val="NormalTok"/>
        </w:rPr>
        <w:t xml:space="preserve"> </w:t>
      </w:r>
      <w:r>
        <w:rPr>
          <w:rStyle w:val="AttributeTok"/>
        </w:rPr>
        <w:t xml:space="preserve">-t</w:t>
      </w:r>
      <w:r>
        <w:rPr>
          <w:rStyle w:val="NormalTok"/>
        </w:rPr>
        <w:t xml:space="preserve"> ed25519 </w:t>
      </w:r>
      <w:r>
        <w:rPr>
          <w:rStyle w:val="AttributeTok"/>
        </w:rPr>
        <w:t xml:space="preserve">-f</w:t>
      </w:r>
      <w:r>
        <w:rPr>
          <w:rStyle w:val="NormalTok"/>
        </w:rPr>
        <w:t xml:space="preserve"> ~/.ssh/msens_sync </w:t>
      </w:r>
      <w:r>
        <w:rPr>
          <w:rStyle w:val="AttributeTok"/>
        </w:rPr>
        <w:t xml:space="preserve">-N</w:t>
      </w:r>
      <w:r>
        <w:rPr>
          <w:rStyle w:val="NormalTok"/>
        </w:rPr>
        <w:t xml:space="preserve"> </w:t>
      </w:r>
      <w:r>
        <w:rPr>
          <w:rStyle w:val="StringTok"/>
        </w:rPr>
        <w:t xml:space="preserve">""</w:t>
      </w:r>
      <w:r>
        <w:rPr>
          <w:rStyle w:val="NormalTok"/>
        </w:rPr>
        <w:t xml:space="preserve"> </w:t>
      </w:r>
      <w:r>
        <w:rPr>
          <w:rStyle w:val="AttributeTok"/>
        </w:rPr>
        <w:t xml:space="preserve">-C</w:t>
      </w:r>
      <w:r>
        <w:rPr>
          <w:rStyle w:val="NormalTok"/>
        </w:rPr>
        <w:t xml:space="preserve"> </w:t>
      </w:r>
      <w:r>
        <w:rPr>
          <w:rStyle w:val="StringTok"/>
        </w:rPr>
        <w:t xml:space="preserve">"msens-sync@boem"</w:t>
      </w:r>
      <w:r>
        <w:br/>
      </w:r>
      <w:r>
        <w:br/>
      </w:r>
      <w:r>
        <w:rPr>
          <w:rStyle w:val="CommentTok"/>
        </w:rPr>
        <w:t xml:space="preserve"># set restrictive permissions on private keys</w:t>
      </w:r>
      <w:r>
        <w:br/>
      </w:r>
      <w:r>
        <w:rPr>
          <w:rStyle w:val="FunctionTok"/>
        </w:rPr>
        <w:t xml:space="preserve">chmod</w:t>
      </w:r>
      <w:r>
        <w:rPr>
          <w:rStyle w:val="NormalTok"/>
        </w:rPr>
        <w:t xml:space="preserve"> 600 ~/.ssh/msens_sync</w:t>
      </w:r>
      <w:r>
        <w:br/>
      </w:r>
      <w:r>
        <w:rPr>
          <w:rStyle w:val="FunctionTok"/>
        </w:rPr>
        <w:t xml:space="preserve">chmod</w:t>
      </w:r>
      <w:r>
        <w:rPr>
          <w:rStyle w:val="NormalTok"/>
        </w:rPr>
        <w:t xml:space="preserve"> 600 ~/.ssh/msens_key_pair.pem  </w:t>
      </w:r>
      <w:r>
        <w:rPr>
          <w:rStyle w:val="CommentTok"/>
        </w:rPr>
        <w:t xml:space="preserve"># if using an AWS .pem key</w:t>
      </w:r>
      <w:r>
        <w:br/>
      </w:r>
      <w:r>
        <w:br/>
      </w:r>
      <w:r>
        <w:rPr>
          <w:rStyle w:val="CommentTok"/>
        </w:rPr>
        <w:t xml:space="preserve"># copy public key to external server (one-time manual step)</w:t>
      </w:r>
      <w:r>
        <w:br/>
      </w:r>
      <w:r>
        <w:rPr>
          <w:rStyle w:val="ExtensionTok"/>
        </w:rPr>
        <w:t xml:space="preserve">ssh-copy-id</w:t>
      </w:r>
      <w:r>
        <w:rPr>
          <w:rStyle w:val="NormalTok"/>
        </w:rPr>
        <w:t xml:space="preserve"> </w:t>
      </w:r>
      <w:r>
        <w:rPr>
          <w:rStyle w:val="AttributeTok"/>
        </w:rPr>
        <w:t xml:space="preserve">-i</w:t>
      </w:r>
      <w:r>
        <w:rPr>
          <w:rStyle w:val="NormalTok"/>
        </w:rPr>
        <w:t xml:space="preserve"> ~/.ssh/msens_sync.pub ubuntu@msens1.marinesensitivity.org</w:t>
      </w:r>
    </w:p>
    <w:p>
      <w:pPr>
        <w:pStyle w:val="FirstParagraph"/>
      </w:pPr>
      <w:r>
        <w:t xml:space="preserve">If the external server only allows key-based authentication (no password login), you need an</w:t>
      </w:r>
      <w:r>
        <w:t xml:space="preserve"> </w:t>
      </w:r>
      <w:r>
        <w:rPr>
          <w:b/>
          <w:bCs/>
        </w:rPr>
        <w:t xml:space="preserve">existing</w:t>
      </w:r>
      <w:r>
        <w:t xml:space="preserve"> </w:t>
      </w:r>
      <w:r>
        <w:t xml:space="preserve">authorized key to bootstrap. Use an AWS</w:t>
      </w:r>
      <w:r>
        <w:t xml:space="preserve"> </w:t>
      </w:r>
      <w:r>
        <w:rPr>
          <w:rStyle w:val="VerbatimChar"/>
        </w:rPr>
        <w:t xml:space="preserve">.pem</w:t>
      </w:r>
      <w:r>
        <w:t xml:space="preserve"> </w:t>
      </w:r>
      <w:r>
        <w:t xml:space="preserve">key pair that is already authorized on the target:</w:t>
      </w:r>
    </w:p>
    <w:p>
      <w:pPr>
        <w:pStyle w:val="SourceCode"/>
      </w:pPr>
      <w:r>
        <w:rPr>
          <w:rStyle w:val="CommentTok"/>
        </w:rPr>
        <w:t xml:space="preserve"># bootstrap: use existing .pem key to copy the new sync key</w:t>
      </w:r>
      <w:r>
        <w:br/>
      </w:r>
      <w:r>
        <w:rPr>
          <w:rStyle w:val="ExtensionTok"/>
        </w:rPr>
        <w:t xml:space="preserve">ssh-copy-id</w:t>
      </w:r>
      <w:r>
        <w:rPr>
          <w:rStyle w:val="NormalTok"/>
        </w:rPr>
        <w:t xml:space="preserve"> </w:t>
      </w:r>
      <w:r>
        <w:rPr>
          <w:rStyle w:val="AttributeTok"/>
        </w:rPr>
        <w:t xml:space="preserve">-i</w:t>
      </w:r>
      <w:r>
        <w:rPr>
          <w:rStyle w:val="NormalTok"/>
        </w:rPr>
        <w:t xml:space="preserve"> ~/.ssh/msens_sync.pub </w:t>
      </w:r>
      <w:r>
        <w:rPr>
          <w:rStyle w:val="DataTypeTok"/>
        </w:rPr>
        <w:t xml:space="preserve">\</w:t>
      </w:r>
      <w:r>
        <w:br/>
      </w:r>
      <w:r>
        <w:rPr>
          <w:rStyle w:val="NormalTok"/>
        </w:rPr>
        <w:t xml:space="preserve">  </w:t>
      </w:r>
      <w:r>
        <w:rPr>
          <w:rStyle w:val="AttributeTok"/>
        </w:rPr>
        <w:t xml:space="preserve">-o</w:t>
      </w:r>
      <w:r>
        <w:rPr>
          <w:rStyle w:val="NormalTok"/>
        </w:rPr>
        <w:t xml:space="preserve"> </w:t>
      </w:r>
      <w:r>
        <w:rPr>
          <w:rStyle w:val="StringTok"/>
        </w:rPr>
        <w:t xml:space="preserve">"IdentityFile=~/.ssh/msens_key_pair.pem"</w:t>
      </w:r>
      <w:r>
        <w:rPr>
          <w:rStyle w:val="NormalTok"/>
        </w:rPr>
        <w:t xml:space="preserve"> </w:t>
      </w:r>
      <w:r>
        <w:rPr>
          <w:rStyle w:val="DataTypeTok"/>
        </w:rPr>
        <w:t xml:space="preserve">\</w:t>
      </w:r>
      <w:r>
        <w:br/>
      </w:r>
      <w:r>
        <w:rPr>
          <w:rStyle w:val="NormalTok"/>
        </w:rPr>
        <w:t xml:space="preserve">  ubuntu@msens1.marinesensitivity.org</w:t>
      </w:r>
    </w:p>
    <w:p>
      <w:pPr>
        <w:pStyle w:val="FirstParagraph"/>
      </w:pPr>
      <w:r>
        <w:t xml:space="preserve">After this, the</w:t>
      </w:r>
      <w:r>
        <w:t xml:space="preserve"> </w:t>
      </w:r>
      <w:r>
        <w:rPr>
          <w:rStyle w:val="VerbatimChar"/>
        </w:rPr>
        <w:t xml:space="preserve">msens_sync</w:t>
      </w:r>
      <w:r>
        <w:t xml:space="preserve"> </w:t>
      </w:r>
      <w:r>
        <w:t xml:space="preserve">key is authorized and can be used by rclone and cron jobs without needing the</w:t>
      </w:r>
      <w:r>
        <w:t xml:space="preserve"> </w:t>
      </w:r>
      <w:r>
        <w:rPr>
          <w:rStyle w:val="VerbatimChar"/>
        </w:rPr>
        <w:t xml:space="preserve">.pem</w:t>
      </w:r>
      <w:r>
        <w:t xml:space="preserve"> </w:t>
      </w:r>
      <w:r>
        <w:t xml:space="preserve">key.</w:t>
      </w:r>
    </w:p>
    <w:bookmarkEnd w:id="58"/>
    <w:bookmarkStart w:id="65" w:name="sec-selinux"/>
    <w:p>
      <w:pPr>
        <w:pStyle w:val="Heading3"/>
      </w:pPr>
      <w:r>
        <w:t xml:space="preserve">4.3 SELinux context for container volumes</w:t>
      </w:r>
    </w:p>
    <w:p>
      <w:pPr>
        <w:pStyle w:val="FirstParagraph"/>
      </w:pPr>
      <w:r>
        <w:t xml:space="preserve">RHEL 8 runs SELinux in</w:t>
      </w:r>
      <w:r>
        <w:t xml:space="preserve"> </w:t>
      </w:r>
      <w:r>
        <w:rPr>
          <w:b/>
          <w:bCs/>
        </w:rPr>
        <w:t xml:space="preserve">enforcing</w:t>
      </w:r>
      <w:r>
        <w:t xml:space="preserve"> </w:t>
      </w:r>
      <w:r>
        <w:t xml:space="preserve">mode by default. Podman containers cannot read or write host-mounted volumes unless those files carry the</w:t>
      </w:r>
      <w:r>
        <w:t xml:space="preserve"> </w:t>
      </w:r>
      <w:r>
        <w:rPr>
          <w:rStyle w:val="VerbatimChar"/>
        </w:rPr>
        <w:t xml:space="preserve">container_file_t</w:t>
      </w:r>
      <w:r>
        <w:t xml:space="preserve"> </w:t>
      </w:r>
      <w:r>
        <w:t xml:space="preserve">SELinux type label. Without this, containers start but apps fail with</w:t>
      </w:r>
      <w:r>
        <w:t xml:space="preserve"> </w:t>
      </w:r>
      <w:r>
        <w:t xml:space="preserve">“permission denied”</w:t>
      </w:r>
      <w:r>
        <w:t xml:space="preserve"> </w:t>
      </w:r>
      <w:r>
        <w:t xml:space="preserve">errors — even when standard Unix permissions look correct.</w:t>
      </w:r>
    </w:p>
    <w:p>
      <w:pPr>
        <w:pStyle w:val="BodyText"/>
      </w:pPr>
      <w:r>
        <w:t xml:space="preserve">Apply the context to the entire</w:t>
      </w:r>
      <w:r>
        <w:t xml:space="preserve"> </w:t>
      </w:r>
      <w:r>
        <w:rPr>
          <w:rStyle w:val="VerbatimChar"/>
        </w:rPr>
        <w:t xml:space="preserve">/share</w:t>
      </w:r>
      <w:r>
        <w:t xml:space="preserve"> </w:t>
      </w:r>
      <w:r>
        <w:t xml:space="preserve">tree:</w:t>
      </w:r>
    </w:p>
    <w:p>
      <w:pPr>
        <w:pStyle w:val="SourceCode"/>
      </w:pPr>
      <w:r>
        <w:rPr>
          <w:rStyle w:val="CommentTok"/>
        </w:rPr>
        <w:t xml:space="preserve"># apply SELinux context to all shared data (recursive)</w:t>
      </w:r>
      <w:r>
        <w:br/>
      </w: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w:t>
      </w:r>
    </w:p>
    <w:p>
      <w:pPr>
        <w:pStyle w:val="FirstParagraph"/>
      </w:pPr>
      <w:r>
        <w:t xml:space="preserve">For more targeted application, label specific paths:</w:t>
      </w:r>
    </w:p>
    <w:p>
      <w:pPr>
        <w:pStyle w:val="SourceCode"/>
      </w:pP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/share/data</w:t>
      </w:r>
      <w:r>
        <w:br/>
      </w: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/share/private</w:t>
      </w:r>
      <w:r>
        <w:br/>
      </w: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/share/public</w:t>
      </w:r>
      <w:r>
        <w:br/>
      </w: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/share/caddy</w:t>
      </w:r>
      <w:r>
        <w:br/>
      </w:r>
      <w:r>
        <w:rPr>
          <w:rStyle w:val="FunctionTok"/>
        </w:rPr>
        <w:t xml:space="preserve">sudo</w:t>
      </w:r>
      <w:r>
        <w:rPr>
          <w:rStyle w:val="NormalTok"/>
        </w:rPr>
        <w:t xml:space="preserve"> chcon </w:t>
      </w:r>
      <w:r>
        <w:rPr>
          <w:rStyle w:val="AttributeTok"/>
        </w:rPr>
        <w:t xml:space="preserve">-t</w:t>
      </w:r>
      <w:r>
        <w:rPr>
          <w:rStyle w:val="NormalTok"/>
        </w:rPr>
        <w:t xml:space="preserve"> container_file_t /share/github/MarineSensitivity/server/prod/Caddyfile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0" name="Picture"/>
                  <a:graphic>
                    <a:graphicData uri="http://schemas.openxmlformats.org/drawingml/2006/picture">
                      <pic:pic>
                        <pic:nvPicPr>
                          <pic:cNvPr descr="/Applications/quarto/share/formats/docx/note.png" id="61" name="Picture"/>
                          <pic:cNvPicPr>
                            <a:picLocks noChangeArrowheads="1" noChangeAspect="1"/>
                          </pic:cNvPicPr>
                        </pic:nvPicPr>
                        <pic:blipFill>
                          <a:blip r:embed="rId5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container_file_t</w:t>
            </w:r>
            <w:r>
              <w:t xml:space="preserve"> </w:t>
            </w:r>
            <w:r>
              <w:t xml:space="preserve">vs</w:t>
            </w:r>
            <w:r>
              <w:t xml:space="preserve"> </w:t>
            </w:r>
            <w:r>
              <w:rPr>
                <w:rStyle w:val="VerbatimChar"/>
              </w:rPr>
              <w:t xml:space="preserve">svirt_sandbox_file_t</w:t>
            </w:r>
          </w:p>
        </w:tc>
      </w:tr>
      <w:tr>
        <w:trPr>
          <w:cantSplit/>
        </w:trPr>
        <w:tc>
          <w:tcPr>
            <w:tcMar>
              <w:top w:w="108" w:type="dxa"/>
              <w:bottom w:w="108" w:type="dxa"/>
            </w:tcMar>
          </w:tcPr>
          <w:p>
            <w:pPr>
              <w:pStyle w:val="BodyText"/>
            </w:pPr>
            <w:pPr>
              <w:spacing w:before="16" w:after="16"/>
            </w:pPr>
            <w:r>
              <w:rPr>
                <w:rStyle w:val="VerbatimChar"/>
              </w:rPr>
              <w:t xml:space="preserve">container_file_t</w:t>
            </w:r>
            <w:r>
              <w:t xml:space="preserve"> </w:t>
            </w:r>
            <w:r>
              <w:t xml:space="preserve">is the modern, preferred SELinux type name. The older name</w:t>
            </w:r>
            <w:r>
              <w:t xml:space="preserve"> </w:t>
            </w:r>
            <w:r>
              <w:rPr>
                <w:rStyle w:val="VerbatimChar"/>
              </w:rPr>
              <w:t xml:space="preserve">svirt_sandbox_file_t</w:t>
            </w:r>
            <w:r>
              <w:t xml:space="preserve"> </w:t>
            </w:r>
            <w:r>
              <w:t xml:space="preserve">is an alias and still works, but</w:t>
            </w:r>
            <w:r>
              <w:t xml:space="preserve"> </w:t>
            </w:r>
            <w:r>
              <w:rPr>
                <w:rStyle w:val="VerbatimChar"/>
              </w:rPr>
              <w:t xml:space="preserve">container_file_t</w:t>
            </w:r>
            <w:r>
              <w:t xml:space="preserve"> </w:t>
            </w:r>
            <w:r>
              <w:t xml:space="preserve">is what</w:t>
            </w:r>
            <w:r>
              <w:t xml:space="preserve"> </w:t>
            </w:r>
            <w:r>
              <w:rPr>
                <w:rStyle w:val="VerbatimChar"/>
              </w:rPr>
              <w:t xml:space="preserve">chcon</w:t>
            </w:r>
            <w:r>
              <w:t xml:space="preserve"> </w:t>
            </w:r>
            <w:r>
              <w:t xml:space="preserve">and audit logs use on RHEL 8+.</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3" name="Picture"/>
                  <a:graphic>
                    <a:graphicData uri="http://schemas.openxmlformats.org/drawingml/2006/picture">
                      <pic:pic>
                        <pic:nvPicPr>
                          <pic:cNvPr descr="/Applications/quarto/share/formats/docx/tip.png" id="64"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Re-run after sync creates new files</w:t>
            </w:r>
          </w:p>
        </w:tc>
      </w:tr>
      <w:tr>
        <w:trPr>
          <w:cantSplit/>
        </w:trPr>
        <w:tc>
          <w:tcPr>
            <w:tcMar>
              <w:top w:w="108" w:type="dxa"/>
              <w:bottom w:w="108" w:type="dxa"/>
            </w:tcMar>
          </w:tcPr>
          <w:p>
            <w:pPr>
              <w:pStyle w:val="BodyText"/>
            </w:pPr>
            <w:pPr>
              <w:spacing w:before="16"/>
            </w:pPr>
            <w:r>
              <w:t xml:space="preserve">The</w:t>
            </w:r>
            <w:r>
              <w:t xml:space="preserve"> </w:t>
            </w:r>
            <w:r>
              <w:rPr>
                <w:rStyle w:val="VerbatimChar"/>
              </w:rPr>
              <w:t xml:space="preserve">chcon</w:t>
            </w:r>
            <w:r>
              <w:t xml:space="preserve"> </w:t>
            </w:r>
            <w:r>
              <w:t xml:space="preserve">context does</w:t>
            </w:r>
            <w:r>
              <w:t xml:space="preserve"> </w:t>
            </w:r>
            <w:r>
              <w:rPr>
                <w:b/>
                <w:bCs/>
              </w:rPr>
              <w:t xml:space="preserve">not</w:t>
            </w:r>
            <w:r>
              <w:t xml:space="preserve"> </w:t>
            </w:r>
            <w:r>
              <w:t xml:space="preserve">propagate to newly created files. After running</w:t>
            </w:r>
            <w:r>
              <w:t xml:space="preserve"> </w:t>
            </w:r>
            <w:r>
              <w:rPr>
                <w:rStyle w:val="VerbatimChar"/>
              </w:rPr>
              <w:t xml:space="preserve">sync-pull.sh</w:t>
            </w:r>
            <w:r>
              <w:t xml:space="preserve"> </w:t>
            </w:r>
            <w:r>
              <w:t xml:space="preserve">for the first time (or whenever new files appear in</w:t>
            </w:r>
            <w:r>
              <w:t xml:space="preserve"> </w:t>
            </w:r>
            <w:r>
              <w:rPr>
                <w:rStyle w:val="VerbatimChar"/>
              </w:rPr>
              <w:t xml:space="preserve">/share</w:t>
            </w:r>
            <w:r>
              <w:t xml:space="preserve">), re-run:</w:t>
            </w:r>
          </w:p>
          <w:p>
            <w:pPr>
              <w:pStyle w:val="SourceCode"/>
            </w:pP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w:t>
            </w:r>
          </w:p>
          <w:p/>
        </w:tc>
      </w:tr>
    </w:tbl>
    <w:p>
      <w:pPr>
        <w:pStyle w:val="FirstParagraph"/>
      </w:pPr>
      <w:r>
        <w:t xml:space="preserve">Verify the context is applied:</w:t>
      </w:r>
    </w:p>
    <w:p>
      <w:pPr>
        <w:pStyle w:val="SourceCode"/>
      </w:pPr>
      <w:r>
        <w:rPr>
          <w:rStyle w:val="CommentTok"/>
        </w:rPr>
        <w:t xml:space="preserve"># check SELinux labels on data files</w:t>
      </w:r>
      <w:r>
        <w:br/>
      </w:r>
      <w:r>
        <w:rPr>
          <w:rStyle w:val="FunctionTok"/>
        </w:rPr>
        <w:t xml:space="preserve">ls</w:t>
      </w:r>
      <w:r>
        <w:rPr>
          <w:rStyle w:val="NormalTok"/>
        </w:rPr>
        <w:t xml:space="preserve"> </w:t>
      </w:r>
      <w:r>
        <w:rPr>
          <w:rStyle w:val="AttributeTok"/>
        </w:rPr>
        <w:t xml:space="preserve">-lZ</w:t>
      </w:r>
      <w:r>
        <w:rPr>
          <w:rStyle w:val="NormalTok"/>
        </w:rPr>
        <w:t xml:space="preserve"> /share/data</w:t>
      </w:r>
      <w:r>
        <w:br/>
      </w:r>
      <w:r>
        <w:br/>
      </w:r>
      <w:r>
        <w:rPr>
          <w:rStyle w:val="CommentTok"/>
        </w:rPr>
        <w:t xml:space="preserve"># check for recent SELinux denials</w:t>
      </w:r>
      <w:r>
        <w:br/>
      </w:r>
      <w:r>
        <w:rPr>
          <w:rStyle w:val="FunctionTok"/>
        </w:rPr>
        <w:t xml:space="preserve">sudo</w:t>
      </w:r>
      <w:r>
        <w:rPr>
          <w:rStyle w:val="NormalTok"/>
        </w:rPr>
        <w:t xml:space="preserve"> ausearch </w:t>
      </w:r>
      <w:r>
        <w:rPr>
          <w:rStyle w:val="AttributeTok"/>
        </w:rPr>
        <w:t xml:space="preserve">-m</w:t>
      </w:r>
      <w:r>
        <w:rPr>
          <w:rStyle w:val="NormalTok"/>
        </w:rPr>
        <w:t xml:space="preserve"> avc </w:t>
      </w:r>
      <w:r>
        <w:rPr>
          <w:rStyle w:val="AttributeTok"/>
        </w:rPr>
        <w:t xml:space="preserve">-ts</w:t>
      </w:r>
      <w:r>
        <w:rPr>
          <w:rStyle w:val="NormalTok"/>
        </w:rPr>
        <w:t xml:space="preserve"> recent</w:t>
      </w:r>
    </w:p>
    <w:bookmarkEnd w:id="65"/>
    <w:bookmarkStart w:id="66" w:name="sec-rclone"/>
    <w:p>
      <w:pPr>
        <w:pStyle w:val="Heading3"/>
      </w:pPr>
      <w:r>
        <w:t xml:space="preserve">4.4 rclone configuration</w:t>
      </w:r>
    </w:p>
    <w:p>
      <w:pPr>
        <w:pStyle w:val="FirstParagraph"/>
      </w:pPr>
      <w:r>
        <w:t xml:space="preserve">Configure rclone on the internal server to connect to the external server via SFTP:</w:t>
      </w:r>
    </w:p>
    <w:p>
      <w:pPr>
        <w:pStyle w:val="SourceCode"/>
      </w:pPr>
      <w:r>
        <w:rPr>
          <w:rStyle w:val="CommentTok"/>
        </w:rPr>
        <w:t xml:space="preserve"># create rclone config</w:t>
      </w:r>
      <w:r>
        <w:br/>
      </w:r>
      <w:r>
        <w:rPr>
          <w:rStyle w:val="ExtensionTok"/>
        </w:rPr>
        <w:t xml:space="preserve">rclone</w:t>
      </w:r>
      <w:r>
        <w:rPr>
          <w:rStyle w:val="NormalTok"/>
        </w:rPr>
        <w:t xml:space="preserve"> config</w:t>
      </w:r>
      <w:r>
        <w:br/>
      </w:r>
      <w:r>
        <w:br/>
      </w:r>
      <w:r>
        <w:rPr>
          <w:rStyle w:val="CommentTok"/>
        </w:rPr>
        <w:t xml:space="preserve"># or write directly:</w:t>
      </w:r>
      <w:r>
        <w:br/>
      </w:r>
      <w:r>
        <w:rPr>
          <w:rStyle w:val="FunctionTok"/>
        </w:rPr>
        <w:t xml:space="preserve">cat</w:t>
      </w:r>
      <w:r>
        <w:rPr>
          <w:rStyle w:val="NormalTok"/>
        </w:rPr>
        <w:t xml:space="preserve"> </w:t>
      </w:r>
      <w:r>
        <w:rPr>
          <w:rStyle w:val="OperatorTok"/>
        </w:rPr>
        <w:t xml:space="preserve">&gt;&gt;</w:t>
      </w:r>
      <w:r>
        <w:rPr>
          <w:rStyle w:val="NormalTok"/>
        </w:rPr>
        <w:t xml:space="preserve"> ~/.config/rclone/rclone.conf </w:t>
      </w:r>
      <w:r>
        <w:rPr>
          <w:rStyle w:val="OperatorTok"/>
        </w:rPr>
        <w:t xml:space="preserve">&lt;&lt;'EOF'</w:t>
      </w:r>
      <w:r>
        <w:br/>
      </w:r>
      <w:r>
        <w:rPr>
          <w:rStyle w:val="StringTok"/>
        </w:rPr>
        <w:t xml:space="preserve">[ext_dev]</w:t>
      </w:r>
      <w:r>
        <w:br/>
      </w:r>
      <w:r>
        <w:rPr>
          <w:rStyle w:val="StringTok"/>
        </w:rPr>
        <w:t xml:space="preserve">type = sftp</w:t>
      </w:r>
      <w:r>
        <w:br/>
      </w:r>
      <w:r>
        <w:rPr>
          <w:rStyle w:val="StringTok"/>
        </w:rPr>
        <w:t xml:space="preserve">host = msens1.marinesensitivity.org</w:t>
      </w:r>
      <w:r>
        <w:br/>
      </w:r>
      <w:r>
        <w:rPr>
          <w:rStyle w:val="StringTok"/>
        </w:rPr>
        <w:t xml:space="preserve">user = ubuntu</w:t>
      </w:r>
      <w:r>
        <w:br/>
      </w:r>
      <w:r>
        <w:rPr>
          <w:rStyle w:val="StringTok"/>
        </w:rPr>
        <w:t xml:space="preserve">key_file = /home/&lt;user&gt;/.ssh/msens_sync</w:t>
      </w:r>
      <w:r>
        <w:br/>
      </w:r>
      <w:r>
        <w:rPr>
          <w:rStyle w:val="StringTok"/>
        </w:rPr>
        <w:t xml:space="preserve">shell_type = unix</w:t>
      </w:r>
      <w:r>
        <w:br/>
      </w:r>
      <w:r>
        <w:rPr>
          <w:rStyle w:val="OperatorTok"/>
        </w:rPr>
        <w:t xml:space="preserve">EOF</w:t>
      </w:r>
    </w:p>
    <w:p>
      <w:pPr>
        <w:pStyle w:val="FirstParagraph"/>
      </w:pPr>
      <w:r>
        <w:t xml:space="preserve">Test the connection:</w:t>
      </w:r>
    </w:p>
    <w:p>
      <w:pPr>
        <w:pStyle w:val="SourceCode"/>
      </w:pPr>
      <w:r>
        <w:rPr>
          <w:rStyle w:val="ExtensionTok"/>
        </w:rPr>
        <w:t xml:space="preserve">rclone</w:t>
      </w:r>
      <w:r>
        <w:rPr>
          <w:rStyle w:val="NormalTok"/>
        </w:rPr>
        <w:t xml:space="preserve"> lsd ext_dev:/share/data/derived/</w:t>
      </w:r>
    </w:p>
    <w:bookmarkEnd w:id="66"/>
    <w:bookmarkStart w:id="71" w:name="sync-scripts"/>
    <w:p>
      <w:pPr>
        <w:pStyle w:val="Heading3"/>
      </w:pPr>
      <w:r>
        <w:t xml:space="preserve">4.5 Sync scripts</w:t>
      </w:r>
    </w:p>
    <w:p>
      <w:pPr>
        <w:pStyle w:val="FirstParagraph"/>
      </w:pPr>
      <w:r>
        <w:t xml:space="preserve">The sync scripts live in</w:t>
      </w:r>
      <w:r>
        <w:t xml:space="preserve"> </w:t>
      </w:r>
      <w:hyperlink r:id="rId67">
        <w:r>
          <w:rPr>
            <w:rStyle w:val="VerbatimChar"/>
          </w:rPr>
          <w:t xml:space="preserve">prod/</w:t>
        </w:r>
      </w:hyperlink>
      <w:r>
        <w:t xml:space="preserve"> </w:t>
      </w:r>
      <w:r>
        <w:t xml:space="preserve">and handle pulling data and pushing logs:</w:t>
      </w:r>
    </w:p>
    <w:p>
      <w:pPr>
        <w:pStyle w:val="Compact"/>
        <w:numPr>
          <w:ilvl w:val="0"/>
          <w:numId w:val="1005"/>
        </w:numPr>
      </w:pPr>
      <w:hyperlink r:id="rId68">
        <w:r>
          <w:rPr>
            <w:rStyle w:val="VerbatimChar"/>
            <w:b/>
            <w:bCs/>
          </w:rPr>
          <w:t xml:space="preserve">prod/sync-pull.sh</w:t>
        </w:r>
      </w:hyperlink>
      <w:r>
        <w:t xml:space="preserve"> </w:t>
      </w:r>
      <w:r>
        <w:t xml:space="preserve">— pulls data files, PMTiles, static website, and Shiny apps from the external server</w:t>
      </w:r>
    </w:p>
    <w:p>
      <w:pPr>
        <w:pStyle w:val="Compact"/>
        <w:numPr>
          <w:ilvl w:val="0"/>
          <w:numId w:val="1005"/>
        </w:numPr>
      </w:pPr>
      <w:hyperlink r:id="rId69">
        <w:r>
          <w:rPr>
            <w:rStyle w:val="VerbatimChar"/>
            <w:b/>
            <w:bCs/>
          </w:rPr>
          <w:t xml:space="preserve">prod/sync-push.sh</w:t>
        </w:r>
      </w:hyperlink>
      <w:r>
        <w:t xml:space="preserve"> </w:t>
      </w:r>
      <w:r>
        <w:t xml:space="preserve">— pushes sync logs, Shiny logs, and container logs to the external server for remote debugging</w:t>
      </w:r>
    </w:p>
    <w:p>
      <w:pPr>
        <w:pStyle w:val="Compact"/>
        <w:numPr>
          <w:ilvl w:val="0"/>
          <w:numId w:val="1005"/>
        </w:numPr>
      </w:pPr>
      <w:hyperlink r:id="rId70">
        <w:r>
          <w:rPr>
            <w:rStyle w:val="VerbatimChar"/>
            <w:b/>
            <w:bCs/>
          </w:rPr>
          <w:t xml:space="preserve">prod/ping.sh</w:t>
        </w:r>
      </w:hyperlink>
      <w:r>
        <w:t xml:space="preserve"> </w:t>
      </w:r>
      <w:r>
        <w:t xml:space="preserve">— sends a heartbeat JSON with system health info every 5 minutes</w:t>
      </w:r>
    </w:p>
    <w:p>
      <w:pPr>
        <w:pStyle w:val="FirstParagraph"/>
      </w:pPr>
      <w:r>
        <w:t xml:space="preserve">Make scripts executable:</w:t>
      </w:r>
    </w:p>
    <w:p>
      <w:pPr>
        <w:pStyle w:val="SourceCode"/>
      </w:pPr>
      <w:r>
        <w:rPr>
          <w:rStyle w:val="FunctionTok"/>
        </w:rPr>
        <w:t xml:space="preserve">chmod</w:t>
      </w:r>
      <w:r>
        <w:rPr>
          <w:rStyle w:val="NormalTok"/>
        </w:rPr>
        <w:t xml:space="preserve"> +x prod/sync-pull.sh prod/sync-push.sh prod/ping.sh</w:t>
      </w:r>
    </w:p>
    <w:bookmarkEnd w:id="71"/>
    <w:bookmarkStart w:id="77" w:name="sec-auto-update"/>
    <w:p>
      <w:pPr>
        <w:pStyle w:val="Heading3"/>
      </w:pPr>
      <w:r>
        <w:t xml:space="preserve">4.6 Auto-update container images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73" name="Picture"/>
                  <a:graphic>
                    <a:graphicData uri="http://schemas.openxmlformats.org/drawingml/2006/picture">
                      <pic:pic>
                        <pic:nvPicPr>
                          <pic:cNvPr descr="/Applications/quarto/share/formats/docx/warning.png" id="74" name="Picture"/>
                          <pic:cNvPicPr>
                            <a:picLocks noChangeArrowheads="1" noChangeAspect="1"/>
                          </pic:cNvPicPr>
                        </pic:nvPicPr>
                        <pic:blipFill>
                          <a:blip r:embed="rId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podman auto-update</w:t>
            </w:r>
            <w:r>
              <w:t xml:space="preserve"> </w:t>
            </w:r>
            <w:r>
              <w:t xml:space="preserve">does not work with podman-compose</w:t>
            </w:r>
          </w:p>
        </w:tc>
      </w:tr>
      <w:tr>
        <w:trPr>
          <w:cantSplit/>
        </w:trPr>
        <w:tc>
          <w:tcPr>
            <w:tcMar>
              <w:top w:w="108" w:type="dxa"/>
              <w:bottom w:w="108" w:type="dxa"/>
            </w:tcMar>
          </w:tcPr>
          <w:p>
            <w:pPr>
              <w:pStyle w:val="BodyText"/>
            </w:pPr>
            <w:pPr>
              <w:spacing w:before="16"/>
            </w:pPr>
            <w:r>
              <w:t xml:space="preserve">Podman’s built-in</w:t>
            </w:r>
            <w:r>
              <w:t xml:space="preserve"> </w:t>
            </w:r>
            <w:hyperlink r:id="rId75">
              <w:r>
                <w:rPr>
                  <w:rStyle w:val="VerbatimChar"/>
                </w:rPr>
                <w:t xml:space="preserve">auto-update</w:t>
              </w:r>
            </w:hyperlink>
            <w:r>
              <w:t xml:space="preserve"> </w:t>
            </w:r>
            <w:r>
              <w:t xml:space="preserve">requires containers managed as individual systemd services (via</w:t>
            </w:r>
            <w:r>
              <w:t xml:space="preserve"> </w:t>
            </w:r>
            <w:r>
              <w:rPr>
                <w:rStyle w:val="VerbatimChar"/>
              </w:rPr>
              <w:t xml:space="preserve">podman generate systemd</w:t>
            </w:r>
            <w:r>
              <w:t xml:space="preserve">). Containers started with</w:t>
            </w:r>
            <w:r>
              <w:t xml:space="preserve"> </w:t>
            </w:r>
            <w:r>
              <w:rPr>
                <w:rStyle w:val="VerbatimChar"/>
              </w:rPr>
              <w:t xml:space="preserve">podman-compose</w:t>
            </w:r>
            <w:r>
              <w:t xml:space="preserve"> </w:t>
            </w:r>
            <w:r>
              <w:t xml:space="preserve">run inside a</w:t>
            </w:r>
            <w:r>
              <w:t xml:space="preserve"> </w:t>
            </w:r>
            <w:r>
              <w:rPr>
                <w:b/>
                <w:bCs/>
              </w:rPr>
              <w:t xml:space="preserve">pod</w:t>
            </w:r>
            <w:r>
              <w:t xml:space="preserve"> </w:t>
            </w:r>
            <w:r>
              <w:t xml:space="preserve">and produce the error:</w:t>
            </w:r>
          </w:p>
          <w:p>
            <w:pPr>
              <w:pStyle w:val="SourceCode"/>
            </w:pPr>
            <w:r>
              <w:rPr>
                <w:rStyle w:val="VerbatimChar"/>
              </w:rPr>
              <w:t xml:space="preserve">Error: looking up pod's systemd unit: pod has no infra container: no such container</w:t>
            </w:r>
          </w:p>
          <w:p>
            <w:pPr>
              <w:pStyle w:val="FirstParagraph"/>
            </w:pPr>
            <w:pPr>
              <w:spacing w:after="16"/>
            </w:pPr>
            <w:r>
              <w:t xml:space="preserve">The</w:t>
            </w:r>
            <w:r>
              <w:t xml:space="preserve"> </w:t>
            </w:r>
            <w:r>
              <w:rPr>
                <w:rStyle w:val="VerbatimChar"/>
              </w:rPr>
              <w:t xml:space="preserve">io.containers.autoupdate</w:t>
            </w:r>
            <w:r>
              <w:t xml:space="preserve"> </w:t>
            </w:r>
            <w:r>
              <w:t xml:space="preserve">label in</w:t>
            </w:r>
            <w:r>
              <w:t xml:space="preserve"> </w:t>
            </w:r>
            <w:r>
              <w:rPr>
                <w:rStyle w:val="VerbatimChar"/>
              </w:rPr>
              <w:t xml:space="preserve">docker-compose.yml</w:t>
            </w:r>
            <w:r>
              <w:t xml:space="preserve"> </w:t>
            </w:r>
            <w:r>
              <w:t xml:space="preserve">has no effect in this setup.</w:t>
            </w:r>
          </w:p>
          <w:p/>
        </w:tc>
      </w:tr>
    </w:tbl>
    <w:p>
      <w:pPr>
        <w:pStyle w:val="BodyText"/>
      </w:pPr>
      <w:r>
        <w:t xml:space="preserve">Instead, the</w:t>
      </w:r>
      <w:r>
        <w:t xml:space="preserve"> </w:t>
      </w:r>
      <w:hyperlink r:id="rId76">
        <w:r>
          <w:rPr>
            <w:rStyle w:val="VerbatimChar"/>
            <w:b/>
            <w:bCs/>
          </w:rPr>
          <w:t xml:space="preserve">prod/update-images.sh</w:t>
        </w:r>
      </w:hyperlink>
      <w:r>
        <w:t xml:space="preserve"> </w:t>
      </w:r>
      <w:r>
        <w:t xml:space="preserve">script handles automatic image updates. It runs daily via cron and:</w:t>
      </w:r>
    </w:p>
    <w:p>
      <w:pPr>
        <w:pStyle w:val="Compact"/>
        <w:numPr>
          <w:ilvl w:val="0"/>
          <w:numId w:val="1006"/>
        </w:numPr>
      </w:pPr>
      <w:r>
        <w:t xml:space="preserve">Pulls the latest</w:t>
      </w:r>
      <w:r>
        <w:t xml:space="preserve"> </w:t>
      </w:r>
      <w:r>
        <w:rPr>
          <w:rStyle w:val="VerbatimChar"/>
        </w:rPr>
        <w:t xml:space="preserve">ghcr.io/marinesensitivity/shiny:latest</w:t>
      </w:r>
      <w:r>
        <w:t xml:space="preserve"> </w:t>
      </w:r>
      <w:r>
        <w:t xml:space="preserve">image</w:t>
      </w:r>
    </w:p>
    <w:p>
      <w:pPr>
        <w:pStyle w:val="Compact"/>
        <w:numPr>
          <w:ilvl w:val="0"/>
          <w:numId w:val="1006"/>
        </w:numPr>
      </w:pPr>
      <w:r>
        <w:t xml:space="preserve">Compares the image digest to the currently running version</w:t>
      </w:r>
    </w:p>
    <w:p>
      <w:pPr>
        <w:pStyle w:val="Compact"/>
        <w:numPr>
          <w:ilvl w:val="0"/>
          <w:numId w:val="1006"/>
        </w:numPr>
      </w:pPr>
      <w:r>
        <w:t xml:space="preserve">If changed: runs</w:t>
      </w:r>
      <w:r>
        <w:t xml:space="preserve"> </w:t>
      </w:r>
      <w:r>
        <w:rPr>
          <w:rStyle w:val="VerbatimChar"/>
        </w:rPr>
        <w:t xml:space="preserve">podman-compose down</w:t>
      </w:r>
      <w:r>
        <w:t xml:space="preserve"> </w:t>
      </w:r>
      <w:r>
        <w:t xml:space="preserve">+</w:t>
      </w:r>
      <w:r>
        <w:t xml:space="preserve"> </w:t>
      </w:r>
      <w:r>
        <w:rPr>
          <w:rStyle w:val="VerbatimChar"/>
        </w:rPr>
        <w:t xml:space="preserve">up -d</w:t>
      </w:r>
      <w:r>
        <w:t xml:space="preserve"> </w:t>
      </w:r>
      <w:r>
        <w:t xml:space="preserve">to restart with the new image</w:t>
      </w:r>
    </w:p>
    <w:p>
      <w:pPr>
        <w:pStyle w:val="Compact"/>
        <w:numPr>
          <w:ilvl w:val="0"/>
          <w:numId w:val="1006"/>
        </w:numPr>
      </w:pPr>
      <w:r>
        <w:t xml:space="preserve">If unchanged: exits without disruption</w:t>
      </w:r>
    </w:p>
    <w:p>
      <w:pPr>
        <w:pStyle w:val="Compact"/>
        <w:numPr>
          <w:ilvl w:val="0"/>
          <w:numId w:val="1006"/>
        </w:numPr>
      </w:pPr>
      <w:r>
        <w:t xml:space="preserve">Re-applies SELinux context and logs all actions to</w:t>
      </w:r>
      <w:r>
        <w:t xml:space="preserve"> </w:t>
      </w:r>
      <w:r>
        <w:rPr>
          <w:rStyle w:val="VerbatimChar"/>
        </w:rPr>
        <w:t xml:space="preserve">/var/log/msens/update-images.log</w:t>
      </w:r>
    </w:p>
    <w:p>
      <w:pPr>
        <w:pStyle w:val="SourceCode"/>
      </w:pPr>
      <w:r>
        <w:rPr>
          <w:rStyle w:val="CommentTok"/>
        </w:rPr>
        <w:t xml:space="preserve"># manual one-time run</w:t>
      </w:r>
      <w:r>
        <w:br/>
      </w:r>
      <w:r>
        <w:rPr>
          <w:rStyle w:val="FunctionTok"/>
        </w:rPr>
        <w:t xml:space="preserve">sudo</w:t>
      </w:r>
      <w:r>
        <w:rPr>
          <w:rStyle w:val="NormalTok"/>
        </w:rPr>
        <w:t xml:space="preserve"> /share/github/MarineSensitivity/server/prod/update-images.sh</w:t>
      </w:r>
      <w:r>
        <w:br/>
      </w:r>
      <w:r>
        <w:br/>
      </w:r>
      <w:r>
        <w:rPr>
          <w:rStyle w:val="CommentTok"/>
        </w:rPr>
        <w:t xml:space="preserve"># make script executable (first time)</w:t>
      </w:r>
      <w:r>
        <w:br/>
      </w:r>
      <w:r>
        <w:rPr>
          <w:rStyle w:val="FunctionTok"/>
        </w:rPr>
        <w:t xml:space="preserve">chmod</w:t>
      </w:r>
      <w:r>
        <w:rPr>
          <w:rStyle w:val="NormalTok"/>
        </w:rPr>
        <w:t xml:space="preserve"> +x /share/github/MarineSensitivity/server/prod/update-images.sh</w:t>
      </w:r>
    </w:p>
    <w:p>
      <w:pPr>
        <w:pStyle w:val="FirstParagraph"/>
      </w:pPr>
      <w:r>
        <w:t xml:space="preserve">When the developer pushes a new Shiny image to GitHub Container Registry (GHCR), the daily cron job will detect the update, pull the new image, and restart the container automatically.</w:t>
      </w:r>
    </w:p>
    <w:bookmarkEnd w:id="77"/>
    <w:bookmarkStart w:id="78" w:name="sec-cron"/>
    <w:p>
      <w:pPr>
        <w:pStyle w:val="Heading3"/>
      </w:pPr>
      <w:r>
        <w:t xml:space="preserve">4.7 Cron schedule</w:t>
      </w:r>
    </w:p>
    <w:p>
      <w:pPr>
        <w:pStyle w:val="FirstParagraph"/>
      </w:pPr>
      <w:r>
        <w:t xml:space="preserve">Add the following to the internal server’s crontab (</w:t>
      </w:r>
      <w:r>
        <w:rPr>
          <w:rStyle w:val="VerbatimChar"/>
        </w:rPr>
        <w:t xml:space="preserve">crontab -e</w:t>
      </w:r>
      <w:r>
        <w:t xml:space="preserve">):</w:t>
      </w:r>
    </w:p>
    <w:p>
      <w:pPr>
        <w:pStyle w:val="SourceCode"/>
      </w:pPr>
      <w:r>
        <w:rPr>
          <w:rStyle w:val="VerbatimChar"/>
        </w:rPr>
        <w:t xml:space="preserve"># marine sensitivity toolkit sync jobs</w:t>
      </w:r>
      <w:r>
        <w:br/>
      </w:r>
      <w:r>
        <w:rPr>
          <w:rStyle w:val="VerbatimChar"/>
        </w:rPr>
        <w:t xml:space="preserve"># pull data and content from external server (hourly at :05)</w:t>
      </w:r>
      <w:r>
        <w:br/>
      </w:r>
      <w:r>
        <w:rPr>
          <w:rStyle w:val="VerbatimChar"/>
        </w:rPr>
        <w:t xml:space="preserve">5 * * * * /share/github/MarineSensitivity/server/prod/sync-pull.sh</w:t>
      </w:r>
      <w:r>
        <w:br/>
      </w:r>
      <w:r>
        <w:br/>
      </w:r>
      <w:r>
        <w:rPr>
          <w:rStyle w:val="VerbatimChar"/>
        </w:rPr>
        <w:t xml:space="preserve"># push logs to external server (hourly at :35)</w:t>
      </w:r>
      <w:r>
        <w:br/>
      </w:r>
      <w:r>
        <w:rPr>
          <w:rStyle w:val="VerbatimChar"/>
        </w:rPr>
        <w:t xml:space="preserve">35 * * * * /share/github/MarineSensitivity/server/prod/sync-push.sh</w:t>
      </w:r>
      <w:r>
        <w:br/>
      </w:r>
      <w:r>
        <w:br/>
      </w:r>
      <w:r>
        <w:rPr>
          <w:rStyle w:val="VerbatimChar"/>
        </w:rPr>
        <w:t xml:space="preserve"># heartbeat ping (every 5 minutes)</w:t>
      </w:r>
      <w:r>
        <w:br/>
      </w:r>
      <w:r>
        <w:rPr>
          <w:rStyle w:val="VerbatimChar"/>
        </w:rPr>
        <w:t xml:space="preserve">*/5 * * * * /share/github/MarineSensitivity/server/prod/ping.sh</w:t>
      </w:r>
      <w:r>
        <w:br/>
      </w:r>
      <w:r>
        <w:br/>
      </w:r>
      <w:r>
        <w:rPr>
          <w:rStyle w:val="VerbatimChar"/>
        </w:rPr>
        <w:t xml:space="preserve"># check for new container images and restart if updated (daily at 3:15 AM)</w:t>
      </w:r>
      <w:r>
        <w:br/>
      </w:r>
      <w:r>
        <w:rPr>
          <w:rStyle w:val="VerbatimChar"/>
        </w:rPr>
        <w:t xml:space="preserve">15 3 * * * /share/github/MarineSensitivity/server/prod/update-images.sh</w:t>
      </w:r>
    </w:p>
    <w:bookmarkEnd w:id="78"/>
    <w:bookmarkStart w:id="79" w:name="sec-monitoring"/>
    <w:p>
      <w:pPr>
        <w:pStyle w:val="Heading3"/>
      </w:pPr>
      <w:r>
        <w:t xml:space="preserve">4.8 Monitoring and alerting</w:t>
      </w:r>
    </w:p>
    <w:p>
      <w:pPr>
        <w:pStyle w:val="FirstParagraph"/>
      </w:pPr>
      <w:r>
        <w:t xml:space="preserve">The heartbeat strategy uses a push model — the internal server pushes a</w:t>
      </w:r>
      <w:r>
        <w:t xml:space="preserve"> </w:t>
      </w:r>
      <w:r>
        <w:rPr>
          <w:rStyle w:val="VerbatimChar"/>
        </w:rPr>
        <w:t xml:space="preserve">heartbeat.json</w:t>
      </w:r>
      <w:r>
        <w:t xml:space="preserve"> </w:t>
      </w:r>
      <w:r>
        <w:t xml:space="preserve">file to the external server every 5 minutes. The external server runs a monitor script that checks the heartbeat age and sends email alerts if it goes stale.</w:t>
      </w:r>
    </w:p>
    <w:p>
      <w:pPr>
        <w:pStyle w:val="BodyText"/>
      </w:pPr>
      <w:r>
        <w:t xml:space="preserve">On the</w:t>
      </w:r>
      <w:r>
        <w:t xml:space="preserve"> </w:t>
      </w:r>
      <w:r>
        <w:rPr>
          <w:b/>
          <w:bCs/>
        </w:rPr>
        <w:t xml:space="preserve">external server</w:t>
      </w:r>
      <w:r>
        <w:t xml:space="preserve">, add to crontab:</w:t>
      </w:r>
    </w:p>
    <w:p>
      <w:pPr>
        <w:pStyle w:val="SourceCode"/>
      </w:pPr>
      <w:r>
        <w:rPr>
          <w:rStyle w:val="VerbatimChar"/>
        </w:rPr>
        <w:t xml:space="preserve"># check internal server heartbeat (every 10 minutes)</w:t>
      </w:r>
      <w:r>
        <w:br/>
      </w:r>
      <w:r>
        <w:rPr>
          <w:rStyle w:val="VerbatimChar"/>
        </w:rPr>
        <w:t xml:space="preserve">*/10 * * * * /share/github/server/prod/monitor-heartbeat.sh</w:t>
      </w:r>
    </w:p>
    <w:p>
      <w:pPr>
        <w:pStyle w:val="FirstParagraph"/>
      </w:pPr>
      <w:r>
        <w:t xml:space="preserve">The heartbeat JSON includes:</w:t>
      </w:r>
    </w:p>
    <w:p>
      <w:pPr>
        <w:pStyle w:val="SourceCode"/>
      </w:pPr>
      <w:r>
        <w:rPr>
          <w:rStyle w:val="FunctionTok"/>
        </w:rPr>
        <w:t xml:space="preserve">{</w:t>
      </w:r>
      <w:r>
        <w:br/>
      </w:r>
      <w:r>
        <w:rPr>
          <w:rStyle w:val="NormalTok"/>
        </w:rPr>
        <w:t xml:space="preserve">  </w:t>
      </w:r>
      <w:r>
        <w:rPr>
          <w:rStyle w:val="DataTypeTok"/>
        </w:rPr>
        <w:t xml:space="preserve">"timestamp"</w:t>
      </w:r>
      <w:r>
        <w:rPr>
          <w:rStyle w:val="FunctionTok"/>
        </w:rPr>
        <w:t xml:space="preserve">:</w:t>
      </w:r>
      <w:r>
        <w:rPr>
          <w:rStyle w:val="NormalTok"/>
        </w:rPr>
        <w:t xml:space="preserve">    </w:t>
      </w:r>
      <w:r>
        <w:rPr>
          <w:rStyle w:val="StringTok"/>
        </w:rPr>
        <w:t xml:space="preserve">"2026-02-19T14:30:00Z"</w:t>
      </w:r>
      <w:r>
        <w:rPr>
          <w:rStyle w:val="FunctionTok"/>
        </w:rPr>
        <w:t xml:space="preserve">,</w:t>
      </w:r>
      <w:r>
        <w:br/>
      </w:r>
      <w:r>
        <w:rPr>
          <w:rStyle w:val="NormalTok"/>
        </w:rPr>
        <w:t xml:space="preserve">  </w:t>
      </w:r>
      <w:r>
        <w:rPr>
          <w:rStyle w:val="DataTypeTok"/>
        </w:rPr>
        <w:t xml:space="preserve">"hostname"</w:t>
      </w:r>
      <w:r>
        <w:rPr>
          <w:rStyle w:val="FunctionTok"/>
        </w:rPr>
        <w:t xml:space="preserve">:</w:t>
      </w:r>
      <w:r>
        <w:rPr>
          <w:rStyle w:val="NormalTok"/>
        </w:rPr>
        <w:t xml:space="preserve">     </w:t>
      </w:r>
      <w:r>
        <w:rPr>
          <w:rStyle w:val="StringTok"/>
        </w:rPr>
        <w:t xml:space="preserve">"boem-msens-prod"</w:t>
      </w:r>
      <w:r>
        <w:rPr>
          <w:rStyle w:val="FunctionTok"/>
        </w:rPr>
        <w:t xml:space="preserve">,</w:t>
      </w:r>
      <w:r>
        <w:br/>
      </w:r>
      <w:r>
        <w:rPr>
          <w:rStyle w:val="NormalTok"/>
        </w:rPr>
        <w:t xml:space="preserve">  </w:t>
      </w:r>
      <w:r>
        <w:rPr>
          <w:rStyle w:val="DataTypeTok"/>
        </w:rPr>
        <w:t xml:space="preserve">"uptime_since"</w:t>
      </w:r>
      <w:r>
        <w:rPr>
          <w:rStyle w:val="FunctionTok"/>
        </w:rPr>
        <w:t xml:space="preserve">:</w:t>
      </w:r>
      <w:r>
        <w:rPr>
          <w:rStyle w:val="NormalTok"/>
        </w:rPr>
        <w:t xml:space="preserve"> </w:t>
      </w:r>
      <w:r>
        <w:rPr>
          <w:rStyle w:val="StringTok"/>
        </w:rPr>
        <w:t xml:space="preserve">"2026-02-01 08:00:00"</w:t>
      </w:r>
      <w:r>
        <w:rPr>
          <w:rStyle w:val="FunctionTok"/>
        </w:rPr>
        <w:t xml:space="preserve">,</w:t>
      </w:r>
      <w:r>
        <w:br/>
      </w:r>
      <w:r>
        <w:rPr>
          <w:rStyle w:val="NormalTok"/>
        </w:rPr>
        <w:t xml:space="preserve">  </w:t>
      </w:r>
      <w:r>
        <w:rPr>
          <w:rStyle w:val="DataTypeTok"/>
        </w:rPr>
        <w:t xml:space="preserve">"disk_free"</w:t>
      </w:r>
      <w:r>
        <w:rPr>
          <w:rStyle w:val="FunctionTok"/>
        </w:rPr>
        <w:t xml:space="preserve">:</w:t>
      </w:r>
      <w:r>
        <w:rPr>
          <w:rStyle w:val="NormalTok"/>
        </w:rPr>
        <w:t xml:space="preserve">    </w:t>
      </w:r>
      <w:r>
        <w:rPr>
          <w:rStyle w:val="StringTok"/>
        </w:rPr>
        <w:t xml:space="preserve">"142G"</w:t>
      </w:r>
      <w:r>
        <w:rPr>
          <w:rStyle w:val="FunctionTok"/>
        </w:rPr>
        <w:t xml:space="preserve">,</w:t>
      </w:r>
      <w:r>
        <w:br/>
      </w:r>
      <w:r>
        <w:rPr>
          <w:rStyle w:val="NormalTok"/>
        </w:rPr>
        <w:t xml:space="preserve">  </w:t>
      </w:r>
      <w:r>
        <w:rPr>
          <w:rStyle w:val="DataTypeTok"/>
        </w:rPr>
        <w:t xml:space="preserve">"mem_free"</w:t>
      </w:r>
      <w:r>
        <w:rPr>
          <w:rStyle w:val="FunctionTok"/>
        </w:rPr>
        <w:t xml:space="preserve">:</w:t>
      </w:r>
      <w:r>
        <w:rPr>
          <w:rStyle w:val="NormalTok"/>
        </w:rPr>
        <w:t xml:space="preserve">     </w:t>
      </w:r>
      <w:r>
        <w:rPr>
          <w:rStyle w:val="StringTok"/>
        </w:rPr>
        <w:t xml:space="preserve">"8.2G"</w:t>
      </w:r>
      <w:r>
        <w:rPr>
          <w:rStyle w:val="FunctionTok"/>
        </w:rPr>
        <w:t xml:space="preserve">,</w:t>
      </w:r>
      <w:r>
        <w:br/>
      </w:r>
      <w:r>
        <w:rPr>
          <w:rStyle w:val="NormalTok"/>
        </w:rPr>
        <w:t xml:space="preserve">  </w:t>
      </w:r>
      <w:r>
        <w:rPr>
          <w:rStyle w:val="DataTypeTok"/>
        </w:rPr>
        <w:t xml:space="preserve">"services"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"caddy"</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"shiny"</w:t>
      </w:r>
      <w:r>
        <w:rPr>
          <w:rStyle w:val="FunctionTok"/>
        </w:rPr>
        <w:t xml:space="preserve">:</w:t>
      </w:r>
      <w:r>
        <w:rPr>
          <w:rStyle w:val="NormalTok"/>
        </w:rPr>
        <w:t xml:space="preserve"> </w:t>
      </w:r>
      <w:r>
        <w:rPr>
          <w:rStyle w:val="StringTok"/>
        </w:rPr>
        <w:t xml:space="preserve">"running"</w:t>
      </w:r>
      <w:r>
        <w:br/>
      </w:r>
      <w:r>
        <w:rPr>
          <w:rStyle w:val="NormalTok"/>
        </w:rPr>
        <w:t xml:space="preserve">  </w:t>
      </w:r>
      <w:r>
        <w:rPr>
          <w:rStyle w:val="FunctionTok"/>
        </w:rPr>
        <w:t xml:space="preserve">}</w:t>
      </w:r>
      <w:r>
        <w:br/>
      </w:r>
      <w:r>
        <w:rPr>
          <w:rStyle w:val="FunctionTok"/>
        </w:rPr>
        <w:t xml:space="preserve">}</w:t>
      </w:r>
    </w:p>
    <w:p>
      <w:pPr>
        <w:pStyle w:val="FirstParagraph"/>
      </w:pPr>
      <w:r>
        <w:t xml:space="preserve">If no heartbeat arrives for 15 minutes, the monitor sends an email alert with the last known service states.</w:t>
      </w:r>
    </w:p>
    <w:bookmarkEnd w:id="79"/>
    <w:bookmarkEnd w:id="80"/>
    <w:bookmarkStart w:id="105" w:name="sec-prod-stack"/>
    <w:p>
      <w:pPr>
        <w:pStyle w:val="Heading2"/>
      </w:pPr>
      <w:r>
        <w:t xml:space="preserve">5 Production Stack</w:t>
      </w:r>
    </w:p>
    <w:p>
      <w:pPr>
        <w:pStyle w:val="FirstParagraph"/>
      </w:pPr>
      <w:r>
        <w:t xml:space="preserve">The production container configuration (</w:t>
      </w:r>
      <w:hyperlink r:id="rId42">
        <w:r>
          <w:rPr>
            <w:rStyle w:val="VerbatimChar"/>
          </w:rPr>
          <w:t xml:space="preserve">prod/docker-compose.yml</w:t>
        </w:r>
      </w:hyperlink>
      <w:r>
        <w:t xml:space="preserve">, run with</w:t>
      </w:r>
      <w:r>
        <w:t xml:space="preserve"> </w:t>
      </w:r>
      <w:r>
        <w:rPr>
          <w:rStyle w:val="VerbatimChar"/>
        </w:rPr>
        <w:t xml:space="preserve">podman-compose</w:t>
      </w:r>
      <w:r>
        <w:t xml:space="preserve">) provides only the essential services:</w:t>
      </w:r>
    </w:p>
    <w:tbl>
      <w:tblPr>
        <w:tblStyle w:val="Table"/>
        <w:tblW w:type="pct" w:w="5000"/>
        <w:tblLayout w:type="fixed"/>
        <w:tblLook w:firstRow="0" w:lastRow="0" w:firstColumn="0" w:lastColumn="0" w:noHBand="0" w:noVBand="0" w:val="0000"/>
      </w:tblPr>
      <w:tblGrid>
        <w:gridCol w:w="7920"/>
      </w:tblGrid>
      <w:tr>
        <w:tc>
          <w:tcPr/>
          <w:bookmarkStart w:id="84" w:name="fig-prod-stack"/>
          <w:p>
            <w:pPr>
              <w:pStyle w:val="Compact"/>
              <w:jc w:val="center"/>
            </w:pPr>
            <w:r>
              <w:drawing>
                <wp:inline>
                  <wp:extent cx="5334000" cy="4360063"/>
                  <wp:effectExtent b="0" l="0" r="0" t="0"/>
                  <wp:docPr descr="" title="" id="82" name="Picture"/>
                  <a:graphic>
                    <a:graphicData uri="http://schemas.openxmlformats.org/drawingml/2006/picture">
                      <pic:pic>
                        <pic:nvPicPr>
                          <pic:cNvPr descr="diagrams/prod-stack.png" id="83" name="Picture"/>
                          <pic:cNvPicPr>
                            <a:picLocks noChangeArrowheads="1" noChangeAspect="1"/>
                          </pic:cNvPicPr>
                        </pic:nvPicPr>
                        <pic:blipFill>
                          <a:blip r:embed="rId81"/>
                          <a:stretch>
                            <a:fillRect/>
                          </a:stretch>
                        </pic:blipFill>
                        <pic:spPr bwMode="auto">
                          <a:xfrm>
                            <a:off x="0" y="0"/>
                            <a:ext cx="5334000" cy="4360063"/>
                          </a:xfrm>
                          <a:prstGeom prst="rect">
                            <a:avLst/>
                          </a:prstGeom>
                          <a:noFill/>
                          <a:ln w="9525">
                            <a:noFill/>
                            <a:headEnd/>
                            <a:tailEnd/>
                          </a:ln>
                        </pic:spPr>
                      </pic:pic>
                    </a:graphicData>
                  </a:graphic>
                </wp:inline>
              </w:drawing>
            </w:r>
          </w:p>
          <w:p>
            <w:pPr>
              <w:jc w:val="center"/>
            </w:pPr>
            <w:pPr>
              <w:jc w:val="left"/>
              <w:spacing w:before="200"/>
              <w:pStyle w:val="ImageCaption"/>
            </w:pPr>
            <w:r>
              <w:t xml:space="preserve">Figure 5: Production server Podman services and data flow. Caddy serves static content and proxies Shiny. Data files are mounted as volumes.</w:t>
            </w:r>
          </w:p>
          <w:bookmarkEnd w:id="84"/>
        </w:tc>
      </w:tr>
    </w:tbl>
    <w:bookmarkStart w:id="95" w:name="sec-docker-image"/>
    <w:p>
      <w:pPr>
        <w:pStyle w:val="Heading3"/>
      </w:pPr>
      <w:r>
        <w:t xml:space="preserve">5.1 Container image build and distribution</w:t>
      </w:r>
    </w:p>
    <w:p>
      <w:pPr>
        <w:pStyle w:val="FirstParagraph"/>
      </w:pPr>
      <w:r>
        <w:t xml:space="preserve">The production Shiny image (</w:t>
      </w:r>
      <w:r>
        <w:rPr>
          <w:rStyle w:val="VerbatimChar"/>
        </w:rPr>
        <w:t xml:space="preserve">ghcr.io/marinesensitivity/shiny:latest</w:t>
      </w:r>
      <w:r>
        <w:t xml:space="preserve">) is built from</w:t>
      </w:r>
      <w:r>
        <w:t xml:space="preserve"> </w:t>
      </w:r>
      <w:hyperlink r:id="rId85">
        <w:r>
          <w:rPr>
            <w:rStyle w:val="VerbatimChar"/>
          </w:rPr>
          <w:t xml:space="preserve">prod/shiny/Dockerfile</w:t>
        </w:r>
      </w:hyperlink>
      <w:r>
        <w:t xml:space="preserve"> </w:t>
      </w:r>
      <w:r>
        <w:t xml:space="preserve">and pushed to GitHub Container Registry (GHCR). A</w:t>
      </w:r>
      <w:r>
        <w:t xml:space="preserve"> </w:t>
      </w:r>
      <w:hyperlink r:id="rId86">
        <w:r>
          <w:rPr>
            <w:rStyle w:val="Hyperlink"/>
          </w:rPr>
          <w:t xml:space="preserve">GitHub Actions workflow</w:t>
        </w:r>
      </w:hyperlink>
      <w:r>
        <w:t xml:space="preserve"> </w:t>
      </w:r>
      <w:r>
        <w:t xml:space="preserve">automatically builds and pushes the image when the Dockerfile changes on</w:t>
      </w:r>
      <w:r>
        <w:t xml:space="preserve"> </w:t>
      </w:r>
      <w:r>
        <w:rPr>
          <w:rStyle w:val="VerbatimChar"/>
        </w:rPr>
        <w:t xml:space="preserve">main</w:t>
      </w:r>
      <w:r>
        <w:t xml:space="preserve">. Manual builds can also be triggered via</w:t>
      </w:r>
      <w:r>
        <w:t xml:space="preserve"> </w:t>
      </w:r>
      <w:r>
        <w:rPr>
          <w:rStyle w:val="VerbatimChar"/>
        </w:rPr>
        <w:t xml:space="preserve">workflow_dispatch</w:t>
      </w:r>
      <w:r>
        <w:t xml:space="preserve">.</w:t>
      </w:r>
    </w:p>
    <w:p>
      <w:pPr>
        <w:pStyle w:val="BodyText"/>
      </w:pPr>
      <w:r>
        <w:rPr>
          <w:b/>
          <w:bCs/>
        </w:rPr>
        <w:t xml:space="preserve">When to rebuild</w:t>
      </w:r>
      <w:r>
        <w:t xml:space="preserve">: only when R package dependencies change (adding/removing/upgrading packages). App code changes do</w:t>
      </w:r>
      <w:r>
        <w:t xml:space="preserve"> </w:t>
      </w:r>
      <w:r>
        <w:rPr>
          <w:b/>
          <w:bCs/>
        </w:rPr>
        <w:t xml:space="preserve">not</w:t>
      </w:r>
      <w:r>
        <w:t xml:space="preserve"> </w:t>
      </w:r>
      <w:r>
        <w:t xml:space="preserve">require an image rebuild — app source is mounted as a volume.</w:t>
      </w:r>
    </w:p>
    <w:bookmarkStart w:id="88" w:name="sec-ppm"/>
    <w:p>
      <w:pPr>
        <w:pStyle w:val="Heading4"/>
      </w:pPr>
      <w:r>
        <w:t xml:space="preserve">5.1.1 R package version pinning (PPM snapshots)</w:t>
      </w:r>
    </w:p>
    <w:p>
      <w:pPr>
        <w:pStyle w:val="FirstParagraph"/>
      </w:pPr>
      <w:r>
        <w:t xml:space="preserve">The</w:t>
      </w:r>
      <w:r>
        <w:t xml:space="preserve"> </w:t>
      </w:r>
      <w:r>
        <w:rPr>
          <w:rStyle w:val="VerbatimChar"/>
        </w:rPr>
        <w:t xml:space="preserve">rocker/geospatial</w:t>
      </w:r>
      <w:r>
        <w:t xml:space="preserve"> </w:t>
      </w:r>
      <w:r>
        <w:t xml:space="preserve">base image configures R to install packages from a</w:t>
      </w:r>
      <w:r>
        <w:t xml:space="preserve"> </w:t>
      </w:r>
      <w:hyperlink r:id="rId87">
        <w:r>
          <w:rPr>
            <w:rStyle w:val="Hyperlink"/>
          </w:rPr>
          <w:t xml:space="preserve">Posit Public Package Manager (PPM)</w:t>
        </w:r>
      </w:hyperlink>
      <w:r>
        <w:t xml:space="preserve"> </w:t>
      </w:r>
      <w:r>
        <w:rPr>
          <w:b/>
          <w:bCs/>
        </w:rPr>
        <w:t xml:space="preserve">date-pinned snapshot</w:t>
      </w:r>
      <w:r>
        <w:t xml:space="preserve">. This means</w:t>
      </w:r>
      <w:r>
        <w:t xml:space="preserve"> </w:t>
      </w:r>
      <w:r>
        <w:rPr>
          <w:rStyle w:val="VerbatimChar"/>
        </w:rPr>
        <w:t xml:space="preserve">install2.r</w:t>
      </w:r>
      <w:r>
        <w:t xml:space="preserve"> </w:t>
      </w:r>
      <w:r>
        <w:t xml:space="preserve">and</w:t>
      </w:r>
      <w:r>
        <w:t xml:space="preserve"> </w:t>
      </w:r>
      <w:r>
        <w:rPr>
          <w:rStyle w:val="VerbatimChar"/>
        </w:rPr>
        <w:t xml:space="preserve">install.packages()</w:t>
      </w:r>
      <w:r>
        <w:t xml:space="preserve"> </w:t>
      </w:r>
      <w:r>
        <w:t xml:space="preserve">install the versions available on the snapshot date — not the latest CRAN versions.</w:t>
      </w:r>
    </w:p>
    <w:p>
      <w:pPr>
        <w:pStyle w:val="BodyText"/>
      </w:pPr>
      <w:r>
        <w:t xml:space="preserve">This can cause problems when a Shiny app depends on a newer package version than what was available on the snapshot date. For example, on</w:t>
      </w:r>
      <w:r>
        <w:t xml:space="preserve"> </w:t>
      </w:r>
      <w:r>
        <w:rPr>
          <w:rStyle w:val="VerbatimChar"/>
        </w:rPr>
        <w:t xml:space="preserve">rocker/geospatial:4.4.1</w:t>
      </w:r>
      <w:r>
        <w:t xml:space="preserve"> </w:t>
      </w:r>
      <w:r>
        <w:t xml:space="preserve">(PPM snapshot ~Oct 2024),</w:t>
      </w:r>
      <w:r>
        <w:t xml:space="preserve"> </w:t>
      </w:r>
      <w:r>
        <w:rPr>
          <w:rStyle w:val="VerbatimChar"/>
        </w:rPr>
        <w:t xml:space="preserve">mapgl</w:t>
      </w:r>
      <w:r>
        <w:t xml:space="preserve"> </w:t>
      </w:r>
      <w:r>
        <w:t xml:space="preserve">installed as</w:t>
      </w:r>
      <w:r>
        <w:t xml:space="preserve"> </w:t>
      </w:r>
      <w:r>
        <w:rPr>
          <w:b/>
          <w:bCs/>
        </w:rPr>
        <w:t xml:space="preserve">0.1.3</w:t>
      </w:r>
      <w:r>
        <w:t xml:space="preserve"> </w:t>
      </w:r>
      <w:r>
        <w:t xml:space="preserve">— but the mapgl Shiny app requires</w:t>
      </w:r>
      <w:r>
        <w:t xml:space="preserve"> </w:t>
      </w:r>
      <w:r>
        <w:rPr>
          <w:b/>
          <w:bCs/>
        </w:rPr>
        <w:t xml:space="preserve">0.4.4+</w:t>
      </w:r>
      <w:r>
        <w:t xml:space="preserve"> </w:t>
      </w:r>
      <w:r>
        <w:t xml:space="preserve">(which introduced</w:t>
      </w:r>
      <w:r>
        <w:t xml:space="preserve"> </w:t>
      </w:r>
      <w:r>
        <w:rPr>
          <w:rStyle w:val="VerbatimChar"/>
        </w:rPr>
        <w:t xml:space="preserve">mapboxgl()</w:t>
      </w:r>
      <w:r>
        <w:t xml:space="preserve"> </w:t>
      </w:r>
      <w:r>
        <w:t xml:space="preserve">and</w:t>
      </w:r>
      <w:r>
        <w:t xml:space="preserve"> </w:t>
      </w:r>
      <w:r>
        <w:rPr>
          <w:rStyle w:val="VerbatimChar"/>
        </w:rPr>
        <w:t xml:space="preserve">maplibre()</w:t>
      </w:r>
      <w:r>
        <w:t xml:space="preserve"> </w:t>
      </w:r>
      <w:r>
        <w:t xml:space="preserve">functions used by the app).</w:t>
      </w:r>
    </w:p>
    <w:p>
      <w:pPr>
        <w:pStyle w:val="BodyText"/>
      </w:pPr>
      <w:r>
        <w:rPr>
          <w:b/>
          <w:bCs/>
        </w:rPr>
        <w:t xml:space="preserve">Fix</w:t>
      </w:r>
      <w:r>
        <w:t xml:space="preserve">: upgrade the base image to</w:t>
      </w:r>
      <w:r>
        <w:t xml:space="preserve"> </w:t>
      </w:r>
      <w:r>
        <w:rPr>
          <w:rStyle w:val="VerbatimChar"/>
        </w:rPr>
        <w:t xml:space="preserve">rocker/geospatial:4.5.2</w:t>
      </w:r>
      <w:r>
        <w:t xml:space="preserve"> </w:t>
      </w:r>
      <w:r>
        <w:t xml:space="preserve">(PPM snapshot ~Jan 2026), which includes much newer package versions. As additional insurance, an explicit CRAN override is added in the Dockerfile after the</w:t>
      </w:r>
      <w:r>
        <w:t xml:space="preserve"> </w:t>
      </w:r>
      <w:r>
        <w:rPr>
          <w:rStyle w:val="VerbatimChar"/>
        </w:rPr>
        <w:t xml:space="preserve">install2.r</w:t>
      </w:r>
      <w:r>
        <w:t xml:space="preserve"> </w:t>
      </w:r>
      <w:r>
        <w:t xml:space="preserve">block:</w:t>
      </w:r>
    </w:p>
    <w:p>
      <w:pPr>
        <w:pStyle w:val="SourceCode"/>
      </w:pPr>
      <w:r>
        <w:rPr>
          <w:rStyle w:val="CommentTok"/>
        </w:rPr>
        <w:t xml:space="preserve"># override PPM snapshot for packages that need the very latest CRAN version</w:t>
      </w:r>
      <w:r>
        <w:br/>
      </w:r>
      <w:r>
        <w:rPr>
          <w:rStyle w:val="KeywordTok"/>
        </w:rPr>
        <w:t xml:space="preserve">RUN</w:t>
      </w:r>
      <w:r>
        <w:rPr>
          <w:rStyle w:val="NormalTok"/>
        </w:rPr>
        <w:t xml:space="preserve"> </w:t>
      </w:r>
      <w:r>
        <w:rPr>
          <w:rStyle w:val="ExtensionTok"/>
        </w:rPr>
        <w:t xml:space="preserve">Rscript</w:t>
      </w:r>
      <w:r>
        <w:rPr>
          <w:rStyle w:val="NormalTok"/>
        </w:rPr>
        <w:t xml:space="preserve"> </w:t>
      </w:r>
      <w:r>
        <w:rPr>
          <w:rStyle w:val="AttributeTok"/>
        </w:rPr>
        <w:t xml:space="preserve">-e</w:t>
      </w:r>
      <w:r>
        <w:rPr>
          <w:rStyle w:val="NormalTok"/>
        </w:rPr>
        <w:t xml:space="preserve"> </w:t>
      </w:r>
      <w:r>
        <w:rPr>
          <w:rStyle w:val="StringTok"/>
        </w:rPr>
        <w:t xml:space="preserve">"install.packages(c('mapgl', 'dplyr'), repos='https://cran.r-project.org')"</w:t>
      </w:r>
    </w:p>
    <w:p>
      <w:pPr>
        <w:pStyle w:val="FirstParagraph"/>
      </w:pPr>
      <w:r>
        <w:t xml:space="preserve">This ensures</w:t>
      </w:r>
      <w:r>
        <w:t xml:space="preserve"> </w:t>
      </w:r>
      <w:r>
        <w:rPr>
          <w:rStyle w:val="VerbatimChar"/>
        </w:rPr>
        <w:t xml:space="preserve">mapgl</w:t>
      </w:r>
      <w:r>
        <w:t xml:space="preserve"> </w:t>
      </w:r>
      <w:r>
        <w:t xml:space="preserve">and</w:t>
      </w:r>
      <w:r>
        <w:t xml:space="preserve"> </w:t>
      </w:r>
      <w:r>
        <w:rPr>
          <w:rStyle w:val="VerbatimChar"/>
        </w:rPr>
        <w:t xml:space="preserve">dplyr</w:t>
      </w:r>
      <w:r>
        <w:t xml:space="preserve"> </w:t>
      </w:r>
      <w:r>
        <w:t xml:space="preserve">are always installed from live CRAN regardless of the PPM snapshot date.</w:t>
      </w:r>
    </w:p>
    <w:bookmarkEnd w:id="88"/>
    <w:bookmarkStart w:id="91" w:name="first-time-ghcr-setup"/>
    <w:p>
      <w:pPr>
        <w:pStyle w:val="Heading4"/>
      </w:pPr>
      <w:r>
        <w:t xml:space="preserve">5.1.2 First-time GHCR setup</w:t>
      </w:r>
    </w:p>
    <w:p>
      <w:pPr>
        <w:pStyle w:val="FirstParagraph"/>
      </w:pPr>
      <w:r>
        <w:t xml:space="preserve">Both</w:t>
      </w:r>
      <w:r>
        <w:t xml:space="preserve"> </w:t>
      </w:r>
      <w:r>
        <w:rPr>
          <w:rStyle w:val="VerbatimChar"/>
        </w:rPr>
        <w:t xml:space="preserve">docker</w:t>
      </w:r>
      <w:r>
        <w:t xml:space="preserve"> </w:t>
      </w:r>
      <w:r>
        <w:t xml:space="preserve">(developer laptop) and</w:t>
      </w:r>
      <w:r>
        <w:t xml:space="preserve"> </w:t>
      </w:r>
      <w:r>
        <w:rPr>
          <w:rStyle w:val="VerbatimChar"/>
        </w:rPr>
        <w:t xml:space="preserve">podman</w:t>
      </w:r>
      <w:r>
        <w:t xml:space="preserve"> </w:t>
      </w:r>
      <w:r>
        <w:t xml:space="preserve">(RHEL production server) produce OCI-compatible images — either can build/push to GHCR.</w:t>
      </w:r>
    </w:p>
    <w:p>
      <w:pPr>
        <w:pStyle w:val="SourceCode"/>
      </w:pPr>
      <w:r>
        <w:rPr>
          <w:rStyle w:val="CommentTok"/>
        </w:rPr>
        <w:t xml:space="preserve"># authenticate to GHCR (docker on laptop, podman on production server)</w:t>
      </w:r>
      <w:r>
        <w:br/>
      </w:r>
      <w:r>
        <w:rPr>
          <w:rStyle w:val="FunctionTok"/>
        </w:rPr>
        <w:t xml:space="preserve">cat</w:t>
      </w:r>
      <w:r>
        <w:rPr>
          <w:rStyle w:val="NormalTok"/>
        </w:rPr>
        <w:t xml:space="preserve"> ~</w:t>
      </w:r>
      <w:r>
        <w:rPr>
          <w:rStyle w:val="StringTok"/>
        </w:rPr>
        <w:t xml:space="preserve">'/My Drive/private/GITHUB_PAT_full-scope_2024-12-03_no-expiration.txt'</w:t>
      </w:r>
      <w:r>
        <w:rPr>
          <w:rStyle w:val="NormalTok"/>
        </w:rPr>
        <w:t xml:space="preserve"> </w:t>
      </w:r>
      <w:r>
        <w:rPr>
          <w:rStyle w:val="KeywordTok"/>
        </w:rPr>
        <w:t xml:space="preserve">|</w:t>
      </w:r>
      <w:r>
        <w:rPr>
          <w:rStyle w:val="NormalTok"/>
        </w:rPr>
        <w:t xml:space="preserve"> </w:t>
      </w:r>
      <w:r>
        <w:rPr>
          <w:rStyle w:val="ExtensionTok"/>
        </w:rPr>
        <w:t xml:space="preserve">docker</w:t>
      </w:r>
      <w:r>
        <w:rPr>
          <w:rStyle w:val="NormalTok"/>
        </w:rPr>
        <w:t xml:space="preserve"> login ghcr.io </w:t>
      </w:r>
      <w:r>
        <w:rPr>
          <w:rStyle w:val="AttributeTok"/>
        </w:rPr>
        <w:t xml:space="preserve">-u</w:t>
      </w:r>
      <w:r>
        <w:rPr>
          <w:rStyle w:val="NormalTok"/>
        </w:rPr>
        <w:t xml:space="preserve"> bbest </w:t>
      </w:r>
      <w:r>
        <w:rPr>
          <w:rStyle w:val="AttributeTok"/>
        </w:rPr>
        <w:t xml:space="preserve">--password-stdin</w:t>
      </w:r>
    </w:p>
    <w:p>
      <w:pPr>
        <w:pStyle w:val="FirstParagraph"/>
      </w:pPr>
      <w:r>
        <w:t xml:space="preserve">After pushing the first image, set the GHCR package visibility to</w:t>
      </w:r>
      <w:r>
        <w:t xml:space="preserve"> </w:t>
      </w:r>
      <w:r>
        <w:rPr>
          <w:b/>
          <w:bCs/>
        </w:rPr>
        <w:t xml:space="preserve">Public</w:t>
      </w:r>
      <w:r>
        <w:t xml:space="preserve"> </w:t>
      </w:r>
      <w:r>
        <w:t xml:space="preserve">in the package settings at</w:t>
      </w:r>
      <w:r>
        <w:t xml:space="preserve"> </w:t>
      </w:r>
      <w:r>
        <w:rPr>
          <w:rStyle w:val="VerbatimChar"/>
        </w:rPr>
        <w:t xml:space="preserve">https://github.com/orgs/MarineSensitivity/packages/container/shiny/settings</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89" name="Picture"/>
                  <a:graphic>
                    <a:graphicData uri="http://schemas.openxmlformats.org/drawingml/2006/picture">
                      <pic:pic>
                        <pic:nvPicPr>
                          <pic:cNvPr descr="/Applications/quarto/share/formats/docx/important.png" id="90" name="Picture"/>
                          <pic:cNvPicPr>
                            <a:picLocks noChangeArrowheads="1" noChangeAspect="1"/>
                          </pic:cNvPicPr>
                        </pic:nvPicPr>
                        <pic:blipFill>
                          <a:blip r:embed="rId5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GHCR package must be Public for unauthenticated pulls</w:t>
            </w:r>
          </w:p>
        </w:tc>
      </w:tr>
      <w:tr>
        <w:trPr>
          <w:cantSplit/>
        </w:trPr>
        <w:tc>
          <w:tcPr>
            <w:tcMar>
              <w:top w:w="108" w:type="dxa"/>
              <w:bottom w:w="108" w:type="dxa"/>
            </w:tcMar>
          </w:tcPr>
          <w:p>
            <w:pPr>
              <w:pStyle w:val="BodyText"/>
            </w:pPr>
            <w:pPr>
              <w:spacing w:before="16" w:after="16"/>
            </w:pPr>
            <w:r>
              <w:t xml:space="preserve">If the GHCR package is not set to</w:t>
            </w:r>
            <w:r>
              <w:t xml:space="preserve"> </w:t>
            </w:r>
            <w:r>
              <w:rPr>
                <w:b/>
                <w:bCs/>
              </w:rPr>
              <w:t xml:space="preserve">Public</w:t>
            </w:r>
            <w:r>
              <w:t xml:space="preserve">,</w:t>
            </w:r>
            <w:r>
              <w:t xml:space="preserve"> </w:t>
            </w:r>
            <w:r>
              <w:rPr>
                <w:rStyle w:val="VerbatimChar"/>
              </w:rPr>
              <w:t xml:space="preserve">podman pull</w:t>
            </w:r>
            <w:r>
              <w:t xml:space="preserve"> </w:t>
            </w:r>
            <w:r>
              <w:t xml:space="preserve">on the internal server will fail with an authentication error. Either set the package to Public (recommended for this open-source project) or run</w:t>
            </w:r>
            <w:r>
              <w:t xml:space="preserve"> </w:t>
            </w:r>
            <w:r>
              <w:rPr>
                <w:rStyle w:val="VerbatimChar"/>
              </w:rPr>
              <w:t xml:space="preserve">podman login ghcr.io</w:t>
            </w:r>
            <w:r>
              <w:t xml:space="preserve"> </w:t>
            </w:r>
            <w:r>
              <w:t xml:space="preserve">on the internal server with a GitHub Personal Access Token.</w:t>
            </w:r>
          </w:p>
          <w:p/>
        </w:tc>
      </w:tr>
    </w:tbl>
    <w:bookmarkEnd w:id="91"/>
    <w:bookmarkStart w:id="92" w:name="X700b0fa01dba9f6161d0d704721aa1040d80572"/>
    <w:p>
      <w:pPr>
        <w:pStyle w:val="Heading4"/>
      </w:pPr>
      <w:r>
        <w:t xml:space="preserve">5.1.3 Manual build and push (from developer laptop)</w:t>
      </w:r>
    </w:p>
    <w:p>
      <w:pPr>
        <w:pStyle w:val="SourceCode"/>
      </w:pPr>
      <w:r>
        <w:rPr>
          <w:rStyle w:val="CommentTok"/>
        </w:rPr>
        <w:t xml:space="preserve"># build locally (docker on laptop)</w:t>
      </w:r>
      <w:r>
        <w:br/>
      </w:r>
      <w:r>
        <w:rPr>
          <w:rStyle w:val="CommentTok"/>
        </w:rPr>
        <w:t xml:space="preserve"># docker build -t ghcr.io/marinesensitivity/shiny:latest ./prod/shiny</w:t>
      </w:r>
      <w:r>
        <w:br/>
      </w:r>
      <w:r>
        <w:rPr>
          <w:rStyle w:val="ExtensionTok"/>
        </w:rPr>
        <w:t xml:space="preserve">docker</w:t>
      </w:r>
      <w:r>
        <w:rPr>
          <w:rStyle w:val="NormalTok"/>
        </w:rPr>
        <w:t xml:space="preserve"> build </w:t>
      </w:r>
      <w:r>
        <w:rPr>
          <w:rStyle w:val="AttributeTok"/>
        </w:rPr>
        <w:t xml:space="preserve">--platform</w:t>
      </w:r>
      <w:r>
        <w:rPr>
          <w:rStyle w:val="NormalTok"/>
        </w:rPr>
        <w:t xml:space="preserve"> linux/amd64 </w:t>
      </w:r>
      <w:r>
        <w:rPr>
          <w:rStyle w:val="AttributeTok"/>
        </w:rPr>
        <w:t xml:space="preserve">-t</w:t>
      </w:r>
      <w:r>
        <w:rPr>
          <w:rStyle w:val="NormalTok"/>
        </w:rPr>
        <w:t xml:space="preserve"> ghcr.io/marinesensitivity/shiny:latest ./prod/shiny </w:t>
      </w:r>
      <w:r>
        <w:br/>
      </w:r>
      <w:r>
        <w:br/>
      </w:r>
      <w:r>
        <w:rPr>
          <w:rStyle w:val="CommentTok"/>
        </w:rPr>
        <w:t xml:space="preserve"># push to GHCR</w:t>
      </w:r>
      <w:r>
        <w:br/>
      </w:r>
      <w:r>
        <w:rPr>
          <w:rStyle w:val="ExtensionTok"/>
        </w:rPr>
        <w:t xml:space="preserve">docker</w:t>
      </w:r>
      <w:r>
        <w:rPr>
          <w:rStyle w:val="NormalTok"/>
        </w:rPr>
        <w:t xml:space="preserve"> push ghcr.io/marinesensitivity/shiny:latest</w:t>
      </w:r>
    </w:p>
    <w:bookmarkEnd w:id="92"/>
    <w:bookmarkStart w:id="93" w:name="pull-on-internal-server"/>
    <w:p>
      <w:pPr>
        <w:pStyle w:val="Heading4"/>
      </w:pPr>
      <w:r>
        <w:t xml:space="preserve">5.1.4 Pull on internal server</w:t>
      </w:r>
    </w:p>
    <w:p>
      <w:pPr>
        <w:pStyle w:val="SourceCode"/>
      </w:pPr>
      <w:r>
        <w:rPr>
          <w:rStyle w:val="CommentTok"/>
        </w:rPr>
        <w:t xml:space="preserve"># pull the latest image</w:t>
      </w:r>
      <w:r>
        <w:br/>
      </w:r>
      <w:r>
        <w:rPr>
          <w:rStyle w:val="ExtensionTok"/>
        </w:rPr>
        <w:t xml:space="preserve">podman</w:t>
      </w:r>
      <w:r>
        <w:rPr>
          <w:rStyle w:val="NormalTok"/>
        </w:rPr>
        <w:t xml:space="preserve"> pull ghcr.io/marinesensitivity/shiny:latest</w:t>
      </w:r>
      <w:r>
        <w:br/>
      </w:r>
      <w:r>
        <w:br/>
      </w:r>
      <w:r>
        <w:rPr>
          <w:rStyle w:val="CommentTok"/>
        </w:rPr>
        <w:t xml:space="preserve"># restart with the new image</w:t>
      </w:r>
      <w:r>
        <w:br/>
      </w:r>
      <w:r>
        <w:rPr>
          <w:rStyle w:val="BuiltInTok"/>
        </w:rPr>
        <w:t xml:space="preserve">cd</w:t>
      </w:r>
      <w:r>
        <w:rPr>
          <w:rStyle w:val="NormalTok"/>
        </w:rPr>
        <w:t xml:space="preserve"> /share/github/MarineSensitivity/server/prod</w:t>
      </w:r>
      <w:r>
        <w:br/>
      </w:r>
      <w:r>
        <w:rPr>
          <w:rStyle w:val="FunctionTok"/>
        </w:rPr>
        <w:t xml:space="preserve">sudo</w:t>
      </w:r>
      <w:r>
        <w:rPr>
          <w:rStyle w:val="NormalTok"/>
        </w:rPr>
        <w:t xml:space="preserve"> python3.8 </w:t>
      </w:r>
      <w:r>
        <w:rPr>
          <w:rStyle w:val="AttributeTok"/>
        </w:rPr>
        <w:t xml:space="preserve">-m</w:t>
      </w:r>
      <w:r>
        <w:rPr>
          <w:rStyle w:val="NormalTok"/>
        </w:rPr>
        <w:t xml:space="preserve"> podman_compose up </w:t>
      </w:r>
      <w:r>
        <w:rPr>
          <w:rStyle w:val="AttributeTok"/>
        </w:rPr>
        <w:t xml:space="preserve">-d</w:t>
      </w:r>
    </w:p>
    <w:p>
      <w:pPr>
        <w:pStyle w:val="FirstParagraph"/>
      </w:pPr>
      <w:r>
        <w:t xml:space="preserve">The</w:t>
      </w:r>
      <w:r>
        <w:t xml:space="preserve"> </w:t>
      </w:r>
      <w:hyperlink r:id="rId76">
        <w:r>
          <w:rPr>
            <w:rStyle w:val="VerbatimChar"/>
          </w:rPr>
          <w:t xml:space="preserve">update-images.sh</w:t>
        </w:r>
      </w:hyperlink>
      <w:r>
        <w:t xml:space="preserve"> </w:t>
      </w:r>
      <w:r>
        <w:t xml:space="preserve">cron job (</w:t>
      </w:r>
      <w:hyperlink w:anchor="sec-auto-update">
        <w:r>
          <w:rPr>
            <w:rStyle w:val="Hyperlink"/>
          </w:rPr>
          <w:t xml:space="preserve">Section 4.6</w:t>
        </w:r>
      </w:hyperlink>
      <w:r>
        <w:t xml:space="preserve">) automates this — it checks GHCR daily and restarts containers when a newer image is available.</w:t>
      </w:r>
    </w:p>
    <w:bookmarkEnd w:id="93"/>
    <w:bookmarkStart w:id="94" w:name="offline-fallback-save-load"/>
    <w:p>
      <w:pPr>
        <w:pStyle w:val="Heading4"/>
      </w:pPr>
      <w:r>
        <w:t xml:space="preserve">5.1.5 Offline fallback (save / load)</w:t>
      </w:r>
    </w:p>
    <w:p>
      <w:pPr>
        <w:pStyle w:val="FirstParagraph"/>
      </w:pPr>
      <w:r>
        <w:t xml:space="preserve">If the internal server cannot reach</w:t>
      </w:r>
      <w:r>
        <w:t xml:space="preserve"> </w:t>
      </w:r>
      <w:r>
        <w:rPr>
          <w:rStyle w:val="VerbatimChar"/>
        </w:rPr>
        <w:t xml:space="preserve">ghcr.io</w:t>
      </w:r>
      <w:r>
        <w:t xml:space="preserve">, transfer the image manually:</w:t>
      </w:r>
    </w:p>
    <w:p>
      <w:pPr>
        <w:pStyle w:val="SourceCode"/>
      </w:pPr>
      <w:r>
        <w:rPr>
          <w:rStyle w:val="CommentTok"/>
        </w:rPr>
        <w:t xml:space="preserve"># on a machine with internet access (docker on laptop)</w:t>
      </w:r>
      <w:r>
        <w:br/>
      </w:r>
      <w:r>
        <w:rPr>
          <w:rStyle w:val="ExtensionTok"/>
        </w:rPr>
        <w:t xml:space="preserve">docker</w:t>
      </w:r>
      <w:r>
        <w:rPr>
          <w:rStyle w:val="NormalTok"/>
        </w:rPr>
        <w:t xml:space="preserve"> pull ghcr.io/marinesensitivity/shiny:latest</w:t>
      </w:r>
      <w:r>
        <w:br/>
      </w:r>
      <w:r>
        <w:rPr>
          <w:rStyle w:val="ExtensionTok"/>
        </w:rPr>
        <w:t xml:space="preserve">docker</w:t>
      </w:r>
      <w:r>
        <w:rPr>
          <w:rStyle w:val="NormalTok"/>
        </w:rPr>
        <w:t xml:space="preserve"> save ghcr.io/marinesensitivity/shiny:latest </w:t>
      </w:r>
      <w:r>
        <w:rPr>
          <w:rStyle w:val="KeywordTok"/>
        </w:rPr>
        <w:t xml:space="preserve">|</w:t>
      </w:r>
      <w:r>
        <w:rPr>
          <w:rStyle w:val="NormalTok"/>
        </w:rPr>
        <w:t xml:space="preserve"> </w:t>
      </w:r>
      <w:r>
        <w:rPr>
          <w:rStyle w:val="FunctionTok"/>
        </w:rPr>
        <w:t xml:space="preserve">gzip</w:t>
      </w:r>
      <w:r>
        <w:rPr>
          <w:rStyle w:val="NormalTok"/>
        </w:rPr>
        <w:t xml:space="preserve"> </w:t>
      </w:r>
      <w:r>
        <w:rPr>
          <w:rStyle w:val="OperatorTok"/>
        </w:rPr>
        <w:t xml:space="preserve">&gt;</w:t>
      </w:r>
      <w:r>
        <w:rPr>
          <w:rStyle w:val="NormalTok"/>
        </w:rPr>
        <w:t xml:space="preserve"> shiny-latest.tar.gz</w:t>
      </w:r>
      <w:r>
        <w:br/>
      </w:r>
      <w:r>
        <w:br/>
      </w:r>
      <w:r>
        <w:rPr>
          <w:rStyle w:val="CommentTok"/>
        </w:rPr>
        <w:t xml:space="preserve"># transfer shiny-latest.tar.gz to internal server (e.g., via rclone, scp, USB)</w:t>
      </w:r>
      <w:r>
        <w:br/>
      </w:r>
      <w:r>
        <w:br/>
      </w:r>
      <w:r>
        <w:rPr>
          <w:rStyle w:val="CommentTok"/>
        </w:rPr>
        <w:t xml:space="preserve"># on internal server (podman)</w:t>
      </w:r>
      <w:r>
        <w:br/>
      </w:r>
      <w:r>
        <w:rPr>
          <w:rStyle w:val="FunctionTok"/>
        </w:rPr>
        <w:t xml:space="preserve">gunzip</w:t>
      </w:r>
      <w:r>
        <w:rPr>
          <w:rStyle w:val="NormalTok"/>
        </w:rPr>
        <w:t xml:space="preserve"> </w:t>
      </w:r>
      <w:r>
        <w:rPr>
          <w:rStyle w:val="AttributeTok"/>
        </w:rPr>
        <w:t xml:space="preserve">-c</w:t>
      </w:r>
      <w:r>
        <w:rPr>
          <w:rStyle w:val="NormalTok"/>
        </w:rPr>
        <w:t xml:space="preserve"> shiny-latest.tar.gz </w:t>
      </w:r>
      <w:r>
        <w:rPr>
          <w:rStyle w:val="KeywordTok"/>
        </w:rPr>
        <w:t xml:space="preserve">|</w:t>
      </w:r>
      <w:r>
        <w:rPr>
          <w:rStyle w:val="NormalTok"/>
        </w:rPr>
        <w:t xml:space="preserve"> </w:t>
      </w:r>
      <w:r>
        <w:rPr>
          <w:rStyle w:val="ExtensionTok"/>
        </w:rPr>
        <w:t xml:space="preserve">podman</w:t>
      </w:r>
      <w:r>
        <w:rPr>
          <w:rStyle w:val="NormalTok"/>
        </w:rPr>
        <w:t xml:space="preserve"> load</w:t>
      </w:r>
      <w:r>
        <w:br/>
      </w:r>
      <w:r>
        <w:rPr>
          <w:rStyle w:val="ExtensionTok"/>
        </w:rPr>
        <w:t xml:space="preserve">podman-compose</w:t>
      </w:r>
      <w:r>
        <w:rPr>
          <w:rStyle w:val="NormalTok"/>
        </w:rPr>
        <w:t xml:space="preserve"> up </w:t>
      </w:r>
      <w:r>
        <w:rPr>
          <w:rStyle w:val="AttributeTok"/>
        </w:rPr>
        <w:t xml:space="preserve">-d</w:t>
      </w:r>
    </w:p>
    <w:bookmarkEnd w:id="94"/>
    <w:bookmarkEnd w:id="95"/>
    <w:bookmarkStart w:id="103" w:name="deployment"/>
    <w:p>
      <w:pPr>
        <w:pStyle w:val="Heading3"/>
      </w:pPr>
      <w:r>
        <w:t xml:space="preserve">5.2 Deployment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96" name="Picture"/>
                  <a:graphic>
                    <a:graphicData uri="http://schemas.openxmlformats.org/drawingml/2006/picture">
                      <pic:pic>
                        <pic:nvPicPr>
                          <pic:cNvPr descr="/Applications/quarto/share/formats/docx/tip.png" id="97"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Container registry prompt on RHEL</w:t>
            </w:r>
          </w:p>
        </w:tc>
      </w:tr>
      <w:tr>
        <w:trPr>
          <w:cantSplit/>
        </w:trPr>
        <w:tc>
          <w:tcPr>
            <w:tcMar>
              <w:top w:w="108" w:type="dxa"/>
              <w:bottom w:w="108" w:type="dxa"/>
            </w:tcMar>
          </w:tcPr>
          <w:p>
            <w:pPr>
              <w:pStyle w:val="BodyText"/>
            </w:pPr>
            <w:pPr>
              <w:spacing w:before="16" w:after="16"/>
            </w:pPr>
            <w:r>
              <w:t xml:space="preserve">When pulling images with Podman on RHEL 8, you may be prompted to select a registry (e.g.,</w:t>
            </w:r>
            <w:r>
              <w:t xml:space="preserve"> </w:t>
            </w:r>
            <w:r>
              <w:rPr>
                <w:rStyle w:val="VerbatimChar"/>
              </w:rPr>
              <w:t xml:space="preserve">docker.io</w:t>
            </w:r>
            <w:r>
              <w:t xml:space="preserve">,</w:t>
            </w:r>
            <w:r>
              <w:t xml:space="preserve"> </w:t>
            </w:r>
            <w:r>
              <w:rPr>
                <w:rStyle w:val="VerbatimChar"/>
              </w:rPr>
              <w:t xml:space="preserve">quay.io</w:t>
            </w:r>
            <w:r>
              <w:t xml:space="preserve">,</w:t>
            </w:r>
            <w:r>
              <w:t xml:space="preserve"> </w:t>
            </w:r>
            <w:r>
              <w:rPr>
                <w:rStyle w:val="VerbatimChar"/>
              </w:rPr>
              <w:t xml:space="preserve">registry.fedoraproject.org</w:t>
            </w:r>
            <w:r>
              <w:t xml:space="preserve">). Select</w:t>
            </w:r>
            <w:r>
              <w:t xml:space="preserve"> </w:t>
            </w:r>
            <w:r>
              <w:rPr>
                <w:rStyle w:val="VerbatimChar"/>
              </w:rPr>
              <w:t xml:space="preserve">docker.io/library/caddy:latest</w:t>
            </w:r>
            <w:r>
              <w:t xml:space="preserve"> </w:t>
            </w:r>
            <w:r>
              <w:t xml:space="preserve">for Caddy. To avoid the prompt, configure</w:t>
            </w:r>
            <w:r>
              <w:t xml:space="preserve"> </w:t>
            </w:r>
            <w:r>
              <w:rPr>
                <w:rStyle w:val="VerbatimChar"/>
              </w:rPr>
              <w:t xml:space="preserve">/etc/containers/registries.conf</w:t>
            </w:r>
            <w:r>
              <w:t xml:space="preserve"> </w:t>
            </w:r>
            <w:r>
              <w:t xml:space="preserve">with</w:t>
            </w:r>
            <w:r>
              <w:t xml:space="preserve"> </w:t>
            </w:r>
            <w:r>
              <w:rPr>
                <w:rStyle w:val="VerbatimChar"/>
              </w:rPr>
              <w:t xml:space="preserve">unqualified-search-registries = ["docker.io"]</w:t>
            </w:r>
            <w:r>
              <w:t xml:space="preserve">.</w:t>
            </w:r>
          </w:p>
          <w:p/>
        </w:tc>
      </w:tr>
    </w:tbl>
    <w:p>
      <w:pPr>
        <w:pStyle w:val="BodyText"/>
      </w:pPr>
      <w:r>
        <w:t xml:space="preserve"> </w:t>
      </w:r>
    </w:p>
    <w:p>
      <w:pPr>
        <w:pStyle w:val="SourceCode"/>
      </w:pPr>
      <w:r>
        <w:rPr>
          <w:rStyle w:val="CommentTok"/>
        </w:rPr>
        <w:t xml:space="preserve"># clone repos on internal server</w:t>
      </w:r>
      <w:r>
        <w:br/>
      </w:r>
      <w:r>
        <w:rPr>
          <w:rStyle w:val="FunctionTok"/>
        </w:rPr>
        <w:t xml:space="preserve">mkdir</w:t>
      </w:r>
      <w:r>
        <w:rPr>
          <w:rStyle w:val="NormalTok"/>
        </w:rPr>
        <w:t xml:space="preserve"> </w:t>
      </w:r>
      <w:r>
        <w:rPr>
          <w:rStyle w:val="AttributeTok"/>
        </w:rPr>
        <w:t xml:space="preserve">-p</w:t>
      </w:r>
      <w:r>
        <w:rPr>
          <w:rStyle w:val="NormalTok"/>
        </w:rPr>
        <w:t xml:space="preserve"> /share/github/MarineSensitivity</w:t>
      </w:r>
      <w:r>
        <w:br/>
      </w:r>
      <w:r>
        <w:rPr>
          <w:rStyle w:val="BuiltInTok"/>
        </w:rPr>
        <w:t xml:space="preserve">cd</w:t>
      </w:r>
      <w:r>
        <w:rPr>
          <w:rStyle w:val="NormalTok"/>
        </w:rPr>
        <w:t xml:space="preserve"> /share/github/MarineSensitivity</w:t>
      </w:r>
      <w:r>
        <w:br/>
      </w:r>
      <w:r>
        <w:rPr>
          <w:rStyle w:val="FunctionTok"/>
        </w:rPr>
        <w:t xml:space="preserve">git</w:t>
      </w:r>
      <w:r>
        <w:rPr>
          <w:rStyle w:val="NormalTok"/>
        </w:rPr>
        <w:t xml:space="preserve"> clone https://github.com/MarineSensitivity/server.git</w:t>
      </w:r>
      <w:r>
        <w:br/>
      </w:r>
      <w:r>
        <w:rPr>
          <w:rStyle w:val="FunctionTok"/>
        </w:rPr>
        <w:t xml:space="preserve">git</w:t>
      </w:r>
      <w:r>
        <w:rPr>
          <w:rStyle w:val="NormalTok"/>
        </w:rPr>
        <w:t xml:space="preserve"> clone https://github.com/MarineSensitivity/apps.git</w:t>
      </w:r>
      <w:r>
        <w:br/>
      </w:r>
      <w:r>
        <w:br/>
      </w:r>
      <w:r>
        <w:rPr>
          <w:rStyle w:val="CommentTok"/>
        </w:rPr>
        <w:t xml:space="preserve"># apply SELinux context to /share (RHEL 8 — see @sec-selinux)</w:t>
      </w:r>
      <w:r>
        <w:br/>
      </w:r>
      <w:r>
        <w:rPr>
          <w:rStyle w:val="FunctionTok"/>
        </w:rPr>
        <w:t xml:space="preserve">sudo</w:t>
      </w:r>
      <w:r>
        <w:rPr>
          <w:rStyle w:val="NormalTok"/>
        </w:rPr>
        <w:t xml:space="preserve"> chcon </w:t>
      </w:r>
      <w:r>
        <w:rPr>
          <w:rStyle w:val="AttributeTok"/>
        </w:rPr>
        <w:t xml:space="preserve">-R</w:t>
      </w:r>
      <w:r>
        <w:rPr>
          <w:rStyle w:val="NormalTok"/>
        </w:rPr>
        <w:t xml:space="preserve"> </w:t>
      </w:r>
      <w:r>
        <w:rPr>
          <w:rStyle w:val="AttributeTok"/>
        </w:rPr>
        <w:t xml:space="preserve">-t</w:t>
      </w:r>
      <w:r>
        <w:rPr>
          <w:rStyle w:val="NormalTok"/>
        </w:rPr>
        <w:t xml:space="preserve"> container_file_t /share</w:t>
      </w:r>
      <w:r>
        <w:br/>
      </w:r>
      <w:r>
        <w:br/>
      </w:r>
      <w:r>
        <w:rPr>
          <w:rStyle w:val="CommentTok"/>
        </w:rPr>
        <w:t xml:space="preserve"># pull the shiny image from GHCR (first time)</w:t>
      </w:r>
      <w:r>
        <w:br/>
      </w:r>
      <w:r>
        <w:rPr>
          <w:rStyle w:val="ExtensionTok"/>
        </w:rPr>
        <w:t xml:space="preserve">podman</w:t>
      </w:r>
      <w:r>
        <w:rPr>
          <w:rStyle w:val="NormalTok"/>
        </w:rPr>
        <w:t xml:space="preserve"> pull ghcr.io/marinesensitivity/shiny:latest</w:t>
      </w:r>
      <w:r>
        <w:br/>
      </w:r>
      <w:r>
        <w:br/>
      </w:r>
      <w:r>
        <w:rPr>
          <w:rStyle w:val="CommentTok"/>
        </w:rPr>
        <w:t xml:space="preserve"># start services</w:t>
      </w:r>
      <w:r>
        <w:br/>
      </w:r>
      <w:r>
        <w:rPr>
          <w:rStyle w:val="BuiltInTok"/>
        </w:rPr>
        <w:t xml:space="preserve">cd</w:t>
      </w:r>
      <w:r>
        <w:rPr>
          <w:rStyle w:val="NormalTok"/>
        </w:rPr>
        <w:t xml:space="preserve"> server/prod</w:t>
      </w:r>
      <w:r>
        <w:br/>
      </w:r>
      <w:r>
        <w:rPr>
          <w:rStyle w:val="FunctionTok"/>
        </w:rPr>
        <w:t xml:space="preserve">sudo</w:t>
      </w:r>
      <w:r>
        <w:rPr>
          <w:rStyle w:val="NormalTok"/>
        </w:rPr>
        <w:t xml:space="preserve"> python3.8 </w:t>
      </w:r>
      <w:r>
        <w:rPr>
          <w:rStyle w:val="AttributeTok"/>
        </w:rPr>
        <w:t xml:space="preserve">-m</w:t>
      </w:r>
      <w:r>
        <w:rPr>
          <w:rStyle w:val="NormalTok"/>
        </w:rPr>
        <w:t xml:space="preserve"> podman_compose up </w:t>
      </w:r>
      <w:r>
        <w:rPr>
          <w:rStyle w:val="AttributeTok"/>
        </w:rPr>
        <w:t xml:space="preserve">-d</w:t>
      </w:r>
      <w:r>
        <w:br/>
      </w:r>
      <w:r>
        <w:br/>
      </w:r>
      <w:r>
        <w:rPr>
          <w:rStyle w:val="CommentTok"/>
        </w:rPr>
        <w:t xml:space="preserve"># verify</w:t>
      </w:r>
      <w:r>
        <w:br/>
      </w:r>
      <w:r>
        <w:rPr>
          <w:rStyle w:val="ExtensionTok"/>
        </w:rPr>
        <w:t xml:space="preserve">podman</w:t>
      </w:r>
      <w:r>
        <w:rPr>
          <w:rStyle w:val="NormalTok"/>
        </w:rPr>
        <w:t xml:space="preserve"> ps</w:t>
      </w:r>
      <w:r>
        <w:br/>
      </w:r>
      <w:r>
        <w:rPr>
          <w:rStyle w:val="ExtensionTok"/>
        </w:rPr>
        <w:t xml:space="preserve">curl</w:t>
      </w:r>
      <w:r>
        <w:rPr>
          <w:rStyle w:val="NormalTok"/>
        </w:rPr>
        <w:t xml:space="preserve"> </w:t>
      </w:r>
      <w:r>
        <w:rPr>
          <w:rStyle w:val="AttributeTok"/>
        </w:rPr>
        <w:t xml:space="preserve">-s</w:t>
      </w:r>
      <w:r>
        <w:rPr>
          <w:rStyle w:val="NormalTok"/>
        </w:rPr>
        <w:t xml:space="preserve"> http://localhost/app/mapgl </w:t>
      </w:r>
      <w:r>
        <w:rPr>
          <w:rStyle w:val="KeywordTok"/>
        </w:rPr>
        <w:t xml:space="preserve">|</w:t>
      </w:r>
      <w:r>
        <w:rPr>
          <w:rStyle w:val="NormalTok"/>
        </w:rPr>
        <w:t xml:space="preserve"> </w:t>
      </w:r>
      <w:r>
        <w:rPr>
          <w:rStyle w:val="FunctionTok"/>
        </w:rPr>
        <w:t xml:space="preserve">head</w:t>
      </w:r>
      <w:r>
        <w:rPr>
          <w:rStyle w:val="NormalTok"/>
        </w:rPr>
        <w:t xml:space="preserve"> </w:t>
      </w:r>
      <w:r>
        <w:rPr>
          <w:rStyle w:val="AttributeTok"/>
        </w:rPr>
        <w:t xml:space="preserve">-5</w:t>
      </w:r>
    </w:p>
    <w:p>
      <w:pPr>
        <w:pStyle w:val="FirstParagraph"/>
      </w:pPr>
      <w:r>
        <w:t xml:space="preserve">The Shiny apps are mounted as a volume from the</w:t>
      </w:r>
      <w:r>
        <w:t xml:space="preserve"> </w:t>
      </w:r>
      <w:r>
        <w:rPr>
          <w:rStyle w:val="VerbatimChar"/>
        </w:rPr>
        <w:t xml:space="preserve">apps</w:t>
      </w:r>
      <w:r>
        <w:t xml:space="preserve"> </w:t>
      </w:r>
      <w:r>
        <w:t xml:space="preserve">repo clone at</w:t>
      </w:r>
      <w:r>
        <w:t xml:space="preserve"> </w:t>
      </w:r>
      <w:r>
        <w:rPr>
          <w:rStyle w:val="VerbatimChar"/>
        </w:rPr>
        <w:t xml:space="preserve">/share/github/MarineSensitivity/apps</w:t>
      </w:r>
      <w:r>
        <w:t xml:space="preserve"> </w:t>
      </w:r>
      <w:r>
        <w:t xml:space="preserve">into the Shiny container at</w:t>
      </w:r>
      <w:r>
        <w:t xml:space="preserve"> </w:t>
      </w:r>
      <w:r>
        <w:rPr>
          <w:rStyle w:val="VerbatimChar"/>
        </w:rPr>
        <w:t xml:space="preserve">/srv/shiny-server</w:t>
      </w:r>
      <w:r>
        <w:t xml:space="preserve">. This means app code updates only require a</w:t>
      </w:r>
      <w:r>
        <w:t xml:space="preserve"> </w:t>
      </w:r>
      <w:r>
        <w:rPr>
          <w:rStyle w:val="VerbatimChar"/>
        </w:rPr>
        <w:t xml:space="preserve">git pull</w:t>
      </w:r>
      <w:r>
        <w:t xml:space="preserve"> </w:t>
      </w:r>
      <w:r>
        <w:t xml:space="preserve">in the apps repo — no image rebuild needed.</w:t>
      </w:r>
    </w:p>
    <w:bookmarkStart w:id="102" w:name="required-data-files-checklist"/>
    <w:p>
      <w:pPr>
        <w:pStyle w:val="Heading4"/>
      </w:pPr>
      <w:r>
        <w:t xml:space="preserve">5.2.1 Required data files checklist</w:t>
      </w:r>
    </w:p>
    <w:p>
      <w:pPr>
        <w:pStyle w:val="FirstParagraph"/>
      </w:pPr>
      <w:r>
        <w:t xml:space="preserve">The following files must be present on the internal server for the Shiny apps to function correctly:</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File / path</w:t>
            </w:r>
          </w:p>
        </w:tc>
        <w:tc>
          <w:tcPr/>
          <w:p>
            <w:pPr>
              <w:pStyle w:val="Compact"/>
            </w:pPr>
            <w:r>
              <w:t xml:space="preserve">Source</w:t>
            </w:r>
          </w:p>
        </w:tc>
        <w:tc>
          <w:tcPr/>
          <w:p>
            <w:pPr>
              <w:pStyle w:val="Compact"/>
            </w:pPr>
            <w:r>
              <w:t xml:space="preserve">Notes</w:t>
            </w:r>
          </w:p>
        </w:tc>
      </w:tr>
      <w:tr>
        <w:tc>
          <w:tcPr/>
          <w:p>
            <w:pPr>
              <w:pStyle w:val="Compact"/>
            </w:pPr>
            <w:r>
              <w:rPr>
                <w:rStyle w:val="VerbatimChar"/>
              </w:rPr>
              <w:t xml:space="preserve">/share/private/mapbox_token_bdbest.txt</w:t>
            </w:r>
          </w:p>
        </w:tc>
        <w:tc>
          <w:tcPr/>
          <w:p>
            <w:pPr>
              <w:pStyle w:val="Compact"/>
            </w:pPr>
            <w:r>
              <w:t xml:space="preserve">manual copy</w:t>
            </w:r>
          </w:p>
        </w:tc>
        <w:tc>
          <w:tcPr/>
          <w:p>
            <w:pPr>
              <w:pStyle w:val="Compact"/>
            </w:pPr>
            <w:r>
              <w:t xml:space="preserve">Mapbox API token —</w:t>
            </w:r>
            <w:r>
              <w:t xml:space="preserve"> </w:t>
            </w:r>
            <w:r>
              <w:rPr>
                <w:b/>
                <w:bCs/>
              </w:rPr>
              <w:t xml:space="preserve">not</w:t>
            </w:r>
            <w:r>
              <w:t xml:space="preserve"> </w:t>
            </w:r>
            <w:r>
              <w:t xml:space="preserve">in git or rclone sync</w:t>
            </w:r>
          </w:p>
        </w:tc>
      </w:tr>
      <w:tr>
        <w:tc>
          <w:tcPr/>
          <w:p>
            <w:pPr>
              <w:pStyle w:val="Compact"/>
            </w:pPr>
            <w:r>
              <w:rPr>
                <w:rStyle w:val="VerbatimChar"/>
              </w:rPr>
              <w:t xml:space="preserve">/share/data/big/{version}/sdm.duckdb</w:t>
            </w:r>
          </w:p>
        </w:tc>
        <w:tc>
          <w:tcPr/>
          <w:p>
            <w:pPr>
              <w:pStyle w:val="Compact"/>
            </w:pPr>
            <w:r>
              <w:rPr>
                <w:rStyle w:val="VerbatimChar"/>
              </w:rPr>
              <w:t xml:space="preserve">rclone</w:t>
            </w:r>
            <w:r>
              <w:t xml:space="preserve"> </w:t>
            </w:r>
            <w:r>
              <w:t xml:space="preserve">sync</w:t>
            </w:r>
          </w:p>
        </w:tc>
        <w:tc>
          <w:tcPr/>
          <w:p>
            <w:pPr>
              <w:pStyle w:val="Compact"/>
            </w:pPr>
            <w:r>
              <w:t xml:space="preserve">Species distribution model database (~5 GB); currently</w:t>
            </w:r>
            <w:r>
              <w:t xml:space="preserve"> </w:t>
            </w:r>
            <w:r>
              <w:rPr>
                <w:rStyle w:val="VerbatimChar"/>
              </w:rPr>
              <w:t xml:space="preserve">v3</w:t>
            </w:r>
          </w:p>
        </w:tc>
      </w:tr>
      <w:tr>
        <w:tc>
          <w:tcPr/>
          <w:p>
            <w:pPr>
              <w:pStyle w:val="Compact"/>
            </w:pPr>
            <w:r>
              <w:rPr>
                <w:rStyle w:val="VerbatimChar"/>
              </w:rPr>
              <w:t xml:space="preserve">/share/data/derived/{version}/*.gpkg, *.csv, *.tif</w:t>
            </w:r>
          </w:p>
        </w:tc>
        <w:tc>
          <w:tcPr/>
          <w:p>
            <w:pPr>
              <w:pStyle w:val="Compact"/>
            </w:pPr>
            <w:r>
              <w:rPr>
                <w:rStyle w:val="VerbatimChar"/>
              </w:rPr>
              <w:t xml:space="preserve">rclone</w:t>
            </w:r>
            <w:r>
              <w:t xml:space="preserve"> </w:t>
            </w:r>
            <w:r>
              <w:t xml:space="preserve">sync</w:t>
            </w:r>
          </w:p>
        </w:tc>
        <w:tc>
          <w:tcPr/>
          <w:p>
            <w:pPr>
              <w:pStyle w:val="Compact"/>
            </w:pPr>
            <w:r>
              <w:t xml:space="preserve">Derived spatial datasets; currently</w:t>
            </w:r>
            <w:r>
              <w:t xml:space="preserve"> </w:t>
            </w:r>
            <w:r>
              <w:rPr>
                <w:rStyle w:val="VerbatimChar"/>
              </w:rPr>
              <w:t xml:space="preserve">v3</w:t>
            </w:r>
          </w:p>
        </w:tc>
      </w:tr>
      <w:tr>
        <w:tc>
          <w:tcPr/>
          <w:p>
            <w:pPr>
              <w:pStyle w:val="Compact"/>
            </w:pPr>
            <w:r>
              <w:rPr>
                <w:rStyle w:val="VerbatimChar"/>
              </w:rPr>
              <w:t xml:space="preserve">apps/mapgl/data/taxonomic_hierarchy_worms_*.csv</w:t>
            </w:r>
          </w:p>
        </w:tc>
        <w:tc>
          <w:tcPr/>
          <w:p>
            <w:pPr>
              <w:pStyle w:val="Compact"/>
            </w:pPr>
            <w:r>
              <w:rPr>
                <w:rStyle w:val="VerbatimChar"/>
              </w:rPr>
              <w:t xml:space="preserve">git pull</w:t>
            </w:r>
          </w:p>
        </w:tc>
        <w:tc>
          <w:tcPr/>
          <w:p>
            <w:pPr>
              <w:pStyle w:val="Compact"/>
            </w:pPr>
            <w:r>
              <w:t xml:space="preserve">Taxonomy lookup tables (bundled in apps repo)</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98" name="Picture"/>
                  <a:graphic>
                    <a:graphicData uri="http://schemas.openxmlformats.org/drawingml/2006/picture">
                      <pic:pic>
                        <pic:nvPicPr>
                          <pic:cNvPr descr="/Applications/quarto/share/formats/docx/important.png" id="99" name="Picture"/>
                          <pic:cNvPicPr>
                            <a:picLocks noChangeArrowheads="1" noChangeAspect="1"/>
                          </pic:cNvPicPr>
                        </pic:nvPicPr>
                        <pic:blipFill>
                          <a:blip r:embed="rId5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Mapbox token is a secret</w:t>
            </w:r>
          </w:p>
        </w:tc>
      </w:tr>
      <w:tr>
        <w:trPr>
          <w:cantSplit/>
        </w:trPr>
        <w:tc>
          <w:tcPr>
            <w:tcMar>
              <w:top w:w="108" w:type="dxa"/>
              <w:bottom w:w="108" w:type="dxa"/>
            </w:tcMar>
          </w:tcPr>
          <w:p>
            <w:pPr>
              <w:pStyle w:val="BodyText"/>
            </w:pPr>
            <w:pPr>
              <w:spacing w:before="16" w:after="16"/>
            </w:pPr>
            <w:r>
              <w:t xml:space="preserve">The file</w:t>
            </w:r>
            <w:r>
              <w:t xml:space="preserve"> </w:t>
            </w:r>
            <w:r>
              <w:rPr>
                <w:rStyle w:val="VerbatimChar"/>
              </w:rPr>
              <w:t xml:space="preserve">/share/private/mapbox_token_bdbest.txt</w:t>
            </w:r>
            <w:r>
              <w:t xml:space="preserve"> </w:t>
            </w:r>
            <w:r>
              <w:t xml:space="preserve">contains a private API key and must be</w:t>
            </w:r>
            <w:r>
              <w:t xml:space="preserve"> </w:t>
            </w:r>
            <w:r>
              <w:rPr>
                <w:b/>
                <w:bCs/>
              </w:rPr>
              <w:t xml:space="preserve">manually copied</w:t>
            </w:r>
            <w:r>
              <w:t xml:space="preserve"> </w:t>
            </w:r>
            <w:r>
              <w:t xml:space="preserve">to the server. It is not included in git repos or rclone sync scripts. Without this file, the mapgl app cannot render base map tiles.</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0" name="Picture"/>
                  <a:graphic>
                    <a:graphicData uri="http://schemas.openxmlformats.org/drawingml/2006/picture">
                      <pic:pic>
                        <pic:nvPicPr>
                          <pic:cNvPr descr="/Applications/quarto/share/formats/docx/note.png" id="101" name="Picture"/>
                          <pic:cNvPicPr>
                            <a:picLocks noChangeArrowheads="1" noChangeAspect="1"/>
                          </pic:cNvPicPr>
                        </pic:nvPicPr>
                        <pic:blipFill>
                          <a:blip r:embed="rId5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Shiny app_cache write permission</w:t>
            </w:r>
          </w:p>
        </w:tc>
      </w:tr>
      <w:tr>
        <w:trPr>
          <w:cantSplit/>
        </w:trPr>
        <w:tc>
          <w:tcPr>
            <w:tcMar>
              <w:top w:w="108" w:type="dxa"/>
              <w:bottom w:w="108" w:type="dxa"/>
            </w:tcMar>
          </w:tcPr>
          <w:p>
            <w:pPr>
              <w:pStyle w:val="BodyText"/>
            </w:pPr>
            <w:pPr>
              <w:spacing w:before="16"/>
            </w:pPr>
            <w:r>
              <w:t xml:space="preserve">Shiny Server may log a non-fatal warning about not being able to write to</w:t>
            </w:r>
            <w:r>
              <w:t xml:space="preserve"> </w:t>
            </w:r>
            <w:r>
              <w:rPr>
                <w:rStyle w:val="VerbatimChar"/>
              </w:rPr>
              <w:t xml:space="preserve">app_cache/</w:t>
            </w:r>
            <w:r>
              <w:t xml:space="preserve"> </w:t>
            </w:r>
            <w:r>
              <w:t xml:space="preserve">directories inside the mounted app volume. This can be ignored or resolved by creating writable cache directories:</w:t>
            </w:r>
          </w:p>
          <w:p>
            <w:pPr>
              <w:pStyle w:val="SourceCode"/>
            </w:pPr>
            <w:r>
              <w:rPr>
                <w:rStyle w:val="FunctionTok"/>
              </w:rPr>
              <w:t xml:space="preserve">mkdir</w:t>
            </w:r>
            <w:r>
              <w:rPr>
                <w:rStyle w:val="NormalTok"/>
              </w:rPr>
              <w:t xml:space="preserve"> </w:t>
            </w:r>
            <w:r>
              <w:rPr>
                <w:rStyle w:val="AttributeTok"/>
              </w:rPr>
              <w:t xml:space="preserve">-p</w:t>
            </w:r>
            <w:r>
              <w:rPr>
                <w:rStyle w:val="NormalTok"/>
              </w:rPr>
              <w:t xml:space="preserve"> /share/github/MarineSensitivity/apps/mapgl/app_cache</w:t>
            </w:r>
            <w:r>
              <w:br/>
            </w:r>
            <w:r>
              <w:rPr>
                <w:rStyle w:val="FunctionTok"/>
              </w:rPr>
              <w:t xml:space="preserve">chmod</w:t>
            </w:r>
            <w:r>
              <w:rPr>
                <w:rStyle w:val="NormalTok"/>
              </w:rPr>
              <w:t xml:space="preserve"> 777 /share/github/MarineSensitivity/apps/mapgl/app_cache</w:t>
            </w:r>
          </w:p>
          <w:p/>
        </w:tc>
      </w:tr>
    </w:tbl>
    <w:bookmarkEnd w:id="102"/>
    <w:bookmarkEnd w:id="103"/>
    <w:bookmarkStart w:id="104" w:name="migrating-static-web-content"/>
    <w:p>
      <w:pPr>
        <w:pStyle w:val="Heading3"/>
      </w:pPr>
      <w:r>
        <w:t xml:space="preserve">5.3 Migrating static web content</w:t>
      </w:r>
    </w:p>
    <w:p>
      <w:pPr>
        <w:pStyle w:val="FirstParagraph"/>
      </w:pPr>
      <w:r>
        <w:t xml:space="preserve">The project website and documentation currently served by GitHub Pages can be served internally by Caddy as static files:</w:t>
      </w:r>
    </w:p>
    <w:tbl>
      <w:tblPr>
        <w:tblStyle w:val="Table"/>
        <w:tblW w:type="pct" w:w="5000"/>
        <w:tblLayout w:type="fixed"/>
        <w:tblLook w:firstRow="1" w:lastRow="0" w:firstColumn="0" w:lastColumn="0" w:noHBand="0" w:noVBand="0" w:val="0020"/>
      </w:tblPr>
      <w:tblGrid>
        <w:gridCol w:w="1693"/>
        <w:gridCol w:w="2075"/>
        <w:gridCol w:w="2676"/>
        <w:gridCol w:w="1474"/>
      </w:tblGrid>
      <w:tr>
        <w:trPr>
          <w:tblHeader w:val="on"/>
        </w:trPr>
        <w:tc>
          <w:tcPr/>
          <w:p>
            <w:pPr>
              <w:pStyle w:val="Compact"/>
            </w:pPr>
            <w:r>
              <w:t xml:space="preserve">Content</w:t>
            </w:r>
          </w:p>
        </w:tc>
        <w:tc>
          <w:tcPr/>
          <w:p>
            <w:pPr>
              <w:pStyle w:val="Compact"/>
            </w:pPr>
            <w:r>
              <w:t xml:space="preserve">Current URL</w:t>
            </w:r>
          </w:p>
        </w:tc>
        <w:tc>
          <w:tcPr/>
          <w:p>
            <w:pPr>
              <w:pStyle w:val="Compact"/>
            </w:pPr>
            <w:r>
              <w:t xml:space="preserve">Internal URL</w:t>
            </w:r>
          </w:p>
        </w:tc>
        <w:tc>
          <w:tcPr/>
          <w:p>
            <w:pPr>
              <w:pStyle w:val="Compact"/>
            </w:pPr>
            <w:r>
              <w:t xml:space="preserve">Internal path</w:t>
            </w:r>
          </w:p>
        </w:tc>
      </w:tr>
      <w:tr>
        <w:tc>
          <w:tcPr/>
          <w:p>
            <w:pPr>
              <w:pStyle w:val="Compact"/>
            </w:pPr>
            <w:r>
              <w:t xml:space="preserve">Project homepage</w:t>
            </w:r>
          </w:p>
        </w:tc>
        <w:tc>
          <w:tcPr/>
          <w:p>
            <w:pPr>
              <w:pStyle w:val="Compact"/>
            </w:pPr>
            <w:r>
              <w:t xml:space="preserve">marinesensitivity.org</w:t>
            </w:r>
          </w:p>
        </w:tc>
        <w:tc>
          <w:tcPr/>
          <w:p>
            <w:pPr>
              <w:pStyle w:val="Compact"/>
            </w:pPr>
            <w:r>
              <w:t xml:space="preserve">ioemazeudmar01.mms.doi.net/</w:t>
            </w:r>
          </w:p>
        </w:tc>
        <w:tc>
          <w:tcPr/>
          <w:p>
            <w:pPr>
              <w:pStyle w:val="Compact"/>
            </w:pPr>
            <w:r>
              <w:t xml:space="preserve">/share/public/www/</w:t>
            </w:r>
          </w:p>
        </w:tc>
      </w:tr>
      <w:tr>
        <w:tc>
          <w:tcPr/>
          <w:p>
            <w:pPr>
              <w:pStyle w:val="Compact"/>
            </w:pPr>
            <w:r>
              <w:t xml:space="preserve">Project documentation</w:t>
            </w:r>
          </w:p>
        </w:tc>
        <w:tc>
          <w:tcPr/>
          <w:p>
            <w:pPr>
              <w:pStyle w:val="Compact"/>
            </w:pPr>
            <w:r>
              <w:t xml:space="preserve">marinesensitivity.org/docs</w:t>
            </w:r>
          </w:p>
        </w:tc>
        <w:tc>
          <w:tcPr/>
          <w:p>
            <w:pPr>
              <w:pStyle w:val="Compact"/>
            </w:pPr>
            <w:r>
              <w:t xml:space="preserve">ioemazeudmar01.mms.doi.net/docs/</w:t>
            </w:r>
          </w:p>
        </w:tc>
        <w:tc>
          <w:tcPr/>
          <w:p>
            <w:pPr>
              <w:pStyle w:val="Compact"/>
            </w:pPr>
            <w:r>
              <w:t xml:space="preserve">/share/public/www/docs/</w:t>
            </w:r>
          </w:p>
        </w:tc>
      </w:tr>
      <w:tr>
        <w:tc>
          <w:tcPr/>
          <w:p>
            <w:pPr>
              <w:pStyle w:val="Compact"/>
            </w:pPr>
            <w:r>
              <w:t xml:space="preserve">Composite Scores app</w:t>
            </w:r>
          </w:p>
        </w:tc>
        <w:tc>
          <w:tcPr/>
          <w:p>
            <w:pPr>
              <w:pStyle w:val="Compact"/>
            </w:pPr>
            <w:r>
              <w:t xml:space="preserve">app.marinesensitivity.org/mapgl</w:t>
            </w:r>
          </w:p>
        </w:tc>
        <w:tc>
          <w:tcPr/>
          <w:p>
            <w:pPr>
              <w:pStyle w:val="Compact"/>
            </w:pPr>
            <w:r>
              <w:t xml:space="preserve">ioemazeudmar01.mms.doi.net/app/mapgl</w:t>
            </w:r>
          </w:p>
        </w:tc>
        <w:tc>
          <w:tcPr/>
          <w:p>
            <w:pPr>
              <w:pStyle w:val="Compact"/>
            </w:pPr>
            <w:r>
              <w:t xml:space="preserve">(Shiny container)</w:t>
            </w:r>
          </w:p>
        </w:tc>
      </w:tr>
      <w:tr>
        <w:tc>
          <w:tcPr/>
          <w:p>
            <w:pPr>
              <w:pStyle w:val="Compact"/>
            </w:pPr>
            <w:r>
              <w:t xml:space="preserve">Species Distribution app</w:t>
            </w:r>
          </w:p>
        </w:tc>
        <w:tc>
          <w:tcPr/>
          <w:p>
            <w:pPr>
              <w:pStyle w:val="Compact"/>
            </w:pPr>
            <w:r>
              <w:t xml:space="preserve">app.marinesensitivity.org/mapsp</w:t>
            </w:r>
          </w:p>
        </w:tc>
        <w:tc>
          <w:tcPr/>
          <w:p>
            <w:pPr>
              <w:pStyle w:val="Compact"/>
            </w:pPr>
            <w:r>
              <w:t xml:space="preserve">ioemazeudmar01.mms.doi.net/app/mapsp</w:t>
            </w:r>
          </w:p>
        </w:tc>
        <w:tc>
          <w:tcPr/>
          <w:p>
            <w:pPr>
              <w:pStyle w:val="Compact"/>
            </w:pPr>
            <w:r>
              <w:t xml:space="preserve">(Shiny container)</w:t>
            </w:r>
          </w:p>
        </w:tc>
      </w:tr>
      <w:tr>
        <w:tc>
          <w:tcPr/>
          <w:p>
            <w:pPr>
              <w:pStyle w:val="Compact"/>
            </w:pPr>
            <w:r>
              <w:t xml:space="preserve">Public file server</w:t>
            </w:r>
          </w:p>
        </w:tc>
        <w:tc>
          <w:tcPr/>
          <w:p>
            <w:pPr>
              <w:pStyle w:val="Compact"/>
            </w:pPr>
            <w:r>
              <w:t xml:space="preserve">file.marinesensitivity.org</w:t>
            </w:r>
          </w:p>
        </w:tc>
        <w:tc>
          <w:tcPr/>
          <w:p>
            <w:pPr>
              <w:pStyle w:val="Compact"/>
            </w:pPr>
            <w:r>
              <w:t xml:space="preserve">ioemazeudmar01.mms.doi.net/file/</w:t>
            </w:r>
          </w:p>
        </w:tc>
        <w:tc>
          <w:tcPr/>
          <w:p>
            <w:pPr>
              <w:pStyle w:val="Compact"/>
            </w:pPr>
            <w:r>
              <w:t xml:space="preserve">/share/public/</w:t>
            </w:r>
          </w:p>
        </w:tc>
      </w:tr>
    </w:tbl>
    <w:p>
      <w:pPr>
        <w:pStyle w:val="BodyText"/>
      </w:pPr>
      <w:r>
        <w:t xml:space="preserve">The</w:t>
      </w:r>
      <w:r>
        <w:t xml:space="preserve"> </w:t>
      </w:r>
      <w:r>
        <w:rPr>
          <w:rStyle w:val="VerbatimChar"/>
        </w:rPr>
        <w:t xml:space="preserve">sync-pull.sh</w:t>
      </w:r>
      <w:r>
        <w:t xml:space="preserve"> </w:t>
      </w:r>
      <w:r>
        <w:t xml:space="preserve">script automatically syncs these from the external server where they are built by GitHub Actions and deployed to</w:t>
      </w:r>
      <w:r>
        <w:t xml:space="preserve"> </w:t>
      </w:r>
      <w:r>
        <w:rPr>
          <w:rStyle w:val="VerbatimChar"/>
        </w:rPr>
        <w:t xml:space="preserve">/share/public/www/</w:t>
      </w:r>
      <w:r>
        <w:t xml:space="preserve">.</w:t>
      </w:r>
    </w:p>
    <w:bookmarkEnd w:id="104"/>
    <w:bookmarkEnd w:id="105"/>
    <w:bookmarkStart w:id="121" w:name="sec-compliance"/>
    <w:p>
      <w:pPr>
        <w:pStyle w:val="Heading2"/>
      </w:pPr>
      <w:r>
        <w:t xml:space="preserve">6 Government Compliance</w:t>
      </w:r>
    </w:p>
    <w:p>
      <w:pPr>
        <w:pStyle w:val="FirstParagraph"/>
      </w:pPr>
      <w:r>
        <w:t xml:space="preserve">This section reviews the relevant IT policy statutes and guidelines applicable to BOEM (Bureau of Ocean Energy Management), the Department of the Interior (DOI), and federal .gov requirements, and describes how the proposed synchronization arrangement is acceptable.</w:t>
      </w:r>
    </w:p>
    <w:bookmarkStart w:id="107" w:name="X031a2c6904e869438c88428c91dd5535b779509"/>
    <w:p>
      <w:pPr>
        <w:pStyle w:val="Heading3"/>
      </w:pPr>
      <w:r>
        <w:t xml:space="preserve">6.1 Federal Information Security Modernization Act (FISMA)</w:t>
      </w:r>
    </w:p>
    <w:p>
      <w:pPr>
        <w:pStyle w:val="FirstParagraph"/>
      </w:pPr>
      <w:hyperlink r:id="rId106">
        <w:r>
          <w:rPr>
            <w:rStyle w:val="Hyperlink"/>
          </w:rPr>
          <w:t xml:space="preserve">FISMA</w:t>
        </w:r>
      </w:hyperlink>
      <w:r>
        <w:t xml:space="preserve"> </w:t>
      </w:r>
      <w:r>
        <w:t xml:space="preserve">requires federal agencies to implement information security programs. The proposed arrangement is compliant because:</w:t>
      </w:r>
    </w:p>
    <w:p>
      <w:pPr>
        <w:pStyle w:val="Compact"/>
        <w:numPr>
          <w:ilvl w:val="0"/>
          <w:numId w:val="1007"/>
        </w:numPr>
      </w:pPr>
      <w:r>
        <w:rPr>
          <w:b/>
          <w:bCs/>
        </w:rPr>
        <w:t xml:space="preserve">All connections are outbound from the BOEM network</w:t>
      </w:r>
      <w:r>
        <w:t xml:space="preserve"> </w:t>
      </w:r>
      <w:r>
        <w:t xml:space="preserve">— the internal server initiates all SSH/SFTP transfers to the external server. No inbound ports need to be opened on the BOEM firewall.</w:t>
      </w:r>
    </w:p>
    <w:p>
      <w:pPr>
        <w:pStyle w:val="Compact"/>
        <w:numPr>
          <w:ilvl w:val="0"/>
          <w:numId w:val="1007"/>
        </w:numPr>
      </w:pPr>
      <w:r>
        <w:rPr>
          <w:b/>
          <w:bCs/>
        </w:rPr>
        <w:t xml:space="preserve">Data classification</w:t>
      </w:r>
      <w:r>
        <w:t xml:space="preserve"> </w:t>
      </w:r>
      <w:r>
        <w:t xml:space="preserve">— the MST data (species distribution models, sensitivity scores) is</w:t>
      </w:r>
      <w:r>
        <w:t xml:space="preserve"> </w:t>
      </w:r>
      <w:r>
        <w:rPr>
          <w:b/>
          <w:bCs/>
        </w:rPr>
        <w:t xml:space="preserve">publicly available scientific data</w:t>
      </w:r>
      <w:r>
        <w:t xml:space="preserve"> </w:t>
      </w:r>
      <w:r>
        <w:t xml:space="preserve">with no Controlled Unclassified Information (CUI) or Personally Identifiable Information (PII). All data will eventually be published openly.</w:t>
      </w:r>
    </w:p>
    <w:p>
      <w:pPr>
        <w:pStyle w:val="Compact"/>
        <w:numPr>
          <w:ilvl w:val="0"/>
          <w:numId w:val="1007"/>
        </w:numPr>
      </w:pPr>
      <w:r>
        <w:rPr>
          <w:b/>
          <w:bCs/>
        </w:rPr>
        <w:t xml:space="preserve">Encryption in transit</w:t>
      </w:r>
      <w:r>
        <w:t xml:space="preserve"> </w:t>
      </w:r>
      <w:r>
        <w:t xml:space="preserve">— all transfers use SSH (SFTP) with Ed25519 key authentication, providing FIPS 140-2 compliant encryption.</w:t>
      </w:r>
    </w:p>
    <w:p>
      <w:pPr>
        <w:pStyle w:val="Compact"/>
        <w:numPr>
          <w:ilvl w:val="0"/>
          <w:numId w:val="1007"/>
        </w:numPr>
      </w:pPr>
      <w:r>
        <w:rPr>
          <w:b/>
          <w:bCs/>
        </w:rPr>
        <w:t xml:space="preserve">Principle of least privilege</w:t>
      </w:r>
      <w:r>
        <w:t xml:space="preserve"> </w:t>
      </w:r>
      <w:r>
        <w:t xml:space="preserve">— the sync account on the external server has read-only access to data directories and write-only access to log directories.</w:t>
      </w:r>
    </w:p>
    <w:bookmarkEnd w:id="107"/>
    <w:bookmarkStart w:id="109" w:name="Xb564093dc6eb97ada8ff54446b375bc3c98b77f"/>
    <w:p>
      <w:pPr>
        <w:pStyle w:val="Heading3"/>
      </w:pPr>
      <w:r>
        <w:t xml:space="preserve">6.2 NIST SP 800-53 (Security and Privacy Controls)</w:t>
      </w:r>
    </w:p>
    <w:p>
      <w:pPr>
        <w:pStyle w:val="FirstParagraph"/>
      </w:pPr>
      <w:r>
        <w:t xml:space="preserve">The</w:t>
      </w:r>
      <w:r>
        <w:t xml:space="preserve"> </w:t>
      </w:r>
      <w:hyperlink r:id="rId108">
        <w:r>
          <w:rPr>
            <w:rStyle w:val="Hyperlink"/>
          </w:rPr>
          <w:t xml:space="preserve">NIST 800-53</w:t>
        </w:r>
      </w:hyperlink>
      <w:r>
        <w:t xml:space="preserve"> </w:t>
      </w:r>
      <w:r>
        <w:t xml:space="preserve">framework applies to DOI systems. Relevant control families:</w:t>
      </w:r>
    </w:p>
    <w:tbl>
      <w:tblPr>
        <w:tblStyle w:val="Table"/>
        <w:tblW w:type="pct" w:w="5000"/>
        <w:tblLayout w:type="fixed"/>
        <w:tblLook w:firstRow="1" w:lastRow="0" w:firstColumn="0" w:lastColumn="0" w:noHBand="0" w:noVBand="0" w:val="0020"/>
      </w:tblPr>
      <w:tblGrid>
        <w:gridCol w:w="2640"/>
        <w:gridCol w:w="1584"/>
        <w:gridCol w:w="3696"/>
      </w:tblGrid>
      <w:tr>
        <w:trPr>
          <w:tblHeader w:val="on"/>
        </w:trPr>
        <w:tc>
          <w:tcPr/>
          <w:p>
            <w:pPr>
              <w:pStyle w:val="Compact"/>
            </w:pPr>
            <w:r>
              <w:t xml:space="preserve">Control Family</w:t>
            </w:r>
          </w:p>
        </w:tc>
        <w:tc>
          <w:tcPr/>
          <w:p>
            <w:pPr>
              <w:pStyle w:val="Compact"/>
            </w:pPr>
            <w:r>
              <w:t xml:space="preserve">Control</w:t>
            </w:r>
          </w:p>
        </w:tc>
        <w:tc>
          <w:tcPr/>
          <w:p>
            <w:pPr>
              <w:pStyle w:val="Compact"/>
            </w:pPr>
            <w:r>
              <w:t xml:space="preserve">Compliance Approach</w:t>
            </w:r>
          </w:p>
        </w:tc>
      </w:tr>
      <w:tr>
        <w:tc>
          <w:tcPr/>
          <w:p>
            <w:pPr>
              <w:pStyle w:val="Compact"/>
            </w:pPr>
            <w:r>
              <w:rPr>
                <w:b/>
                <w:bCs/>
              </w:rPr>
              <w:t xml:space="preserve">AC</w:t>
            </w:r>
            <w:r>
              <w:t xml:space="preserve"> </w:t>
            </w:r>
            <w:r>
              <w:t xml:space="preserve">(Access Control)</w:t>
            </w:r>
          </w:p>
        </w:tc>
        <w:tc>
          <w:tcPr/>
          <w:p>
            <w:pPr>
              <w:pStyle w:val="Compact"/>
            </w:pPr>
            <w:r>
              <w:t xml:space="preserve">AC-3, AC-6</w:t>
            </w:r>
          </w:p>
        </w:tc>
        <w:tc>
          <w:tcPr/>
          <w:p>
            <w:pPr>
              <w:pStyle w:val="Compact"/>
            </w:pPr>
            <w:r>
              <w:t xml:space="preserve">SSH key-based auth, least privilege, no shared credentials</w:t>
            </w:r>
          </w:p>
        </w:tc>
      </w:tr>
      <w:tr>
        <w:tc>
          <w:tcPr/>
          <w:p>
            <w:pPr>
              <w:pStyle w:val="Compact"/>
            </w:pPr>
            <w:r>
              <w:rPr>
                <w:b/>
                <w:bCs/>
              </w:rPr>
              <w:t xml:space="preserve">AU</w:t>
            </w:r>
            <w:r>
              <w:t xml:space="preserve"> </w:t>
            </w:r>
            <w:r>
              <w:t xml:space="preserve">(Audit)</w:t>
            </w:r>
          </w:p>
        </w:tc>
        <w:tc>
          <w:tcPr/>
          <w:p>
            <w:pPr>
              <w:pStyle w:val="Compact"/>
            </w:pPr>
            <w:r>
              <w:t xml:space="preserve">AU-2, AU-3</w:t>
            </w:r>
          </w:p>
        </w:tc>
        <w:tc>
          <w:tcPr/>
          <w:p>
            <w:pPr>
              <w:pStyle w:val="Compact"/>
            </w:pPr>
            <w:r>
              <w:t xml:space="preserve">All sync operations logged with timestamps; logs pushed to external for review</w:t>
            </w:r>
          </w:p>
        </w:tc>
      </w:tr>
      <w:tr>
        <w:tc>
          <w:tcPr/>
          <w:p>
            <w:pPr>
              <w:pStyle w:val="Compact"/>
            </w:pPr>
            <w:r>
              <w:rPr>
                <w:b/>
                <w:bCs/>
              </w:rPr>
              <w:t xml:space="preserve">CM</w:t>
            </w:r>
            <w:r>
              <w:t xml:space="preserve"> </w:t>
            </w:r>
            <w:r>
              <w:t xml:space="preserve">(Configuration Mgmt)</w:t>
            </w:r>
          </w:p>
        </w:tc>
        <w:tc>
          <w:tcPr/>
          <w:p>
            <w:pPr>
              <w:pStyle w:val="Compact"/>
            </w:pPr>
            <w:r>
              <w:t xml:space="preserve">CM-2, CM-3</w:t>
            </w:r>
          </w:p>
        </w:tc>
        <w:tc>
          <w:tcPr/>
          <w:p>
            <w:pPr>
              <w:pStyle w:val="Compact"/>
            </w:pPr>
            <w:r>
              <w:t xml:space="preserve">Podman containers provide immutable, versioned configurations;</w:t>
            </w:r>
            <w:r>
              <w:t xml:space="preserve"> </w:t>
            </w:r>
            <w:r>
              <w:rPr>
                <w:rStyle w:val="VerbatimChar"/>
              </w:rPr>
              <w:t xml:space="preserve">update-images.sh</w:t>
            </w:r>
            <w:r>
              <w:t xml:space="preserve"> </w:t>
            </w:r>
            <w:r>
              <w:t xml:space="preserve">only updates from trusted GHCR registry</w:t>
            </w:r>
          </w:p>
        </w:tc>
      </w:tr>
      <w:tr>
        <w:tc>
          <w:tcPr/>
          <w:p>
            <w:pPr>
              <w:pStyle w:val="Compact"/>
            </w:pPr>
            <w:r>
              <w:rPr>
                <w:b/>
                <w:bCs/>
              </w:rPr>
              <w:t xml:space="preserve">IA</w:t>
            </w:r>
            <w:r>
              <w:t xml:space="preserve"> </w:t>
            </w:r>
            <w:r>
              <w:t xml:space="preserve">(Identification &amp; Auth)</w:t>
            </w:r>
          </w:p>
        </w:tc>
        <w:tc>
          <w:tcPr/>
          <w:p>
            <w:pPr>
              <w:pStyle w:val="Compact"/>
            </w:pPr>
            <w:r>
              <w:t xml:space="preserve">IA-2, IA-5</w:t>
            </w:r>
          </w:p>
        </w:tc>
        <w:tc>
          <w:tcPr/>
          <w:p>
            <w:pPr>
              <w:pStyle w:val="Compact"/>
            </w:pPr>
            <w:r>
              <w:t xml:space="preserve">Ed25519 SSH keys (no passwords); keys stored with restricted permissions</w:t>
            </w:r>
          </w:p>
        </w:tc>
      </w:tr>
      <w:tr>
        <w:tc>
          <w:tcPr/>
          <w:p>
            <w:pPr>
              <w:pStyle w:val="Compact"/>
            </w:pPr>
            <w:r>
              <w:rPr>
                <w:b/>
                <w:bCs/>
              </w:rPr>
              <w:t xml:space="preserve">SC</w:t>
            </w:r>
            <w:r>
              <w:t xml:space="preserve"> </w:t>
            </w:r>
            <w:r>
              <w:t xml:space="preserve">(System &amp; Comms Protection)</w:t>
            </w:r>
          </w:p>
        </w:tc>
        <w:tc>
          <w:tcPr/>
          <w:p>
            <w:pPr>
              <w:pStyle w:val="Compact"/>
            </w:pPr>
            <w:r>
              <w:t xml:space="preserve">SC-8, SC-13</w:t>
            </w:r>
          </w:p>
        </w:tc>
        <w:tc>
          <w:tcPr/>
          <w:p>
            <w:pPr>
              <w:pStyle w:val="Compact"/>
            </w:pPr>
            <w:r>
              <w:t xml:space="preserve">All data in transit encrypted via SSH; TLS for HTTPS</w:t>
            </w:r>
          </w:p>
        </w:tc>
      </w:tr>
      <w:tr>
        <w:tc>
          <w:tcPr/>
          <w:p>
            <w:pPr>
              <w:pStyle w:val="Compact"/>
            </w:pPr>
            <w:r>
              <w:rPr>
                <w:b/>
                <w:bCs/>
              </w:rPr>
              <w:t xml:space="preserve">SI</w:t>
            </w:r>
            <w:r>
              <w:t xml:space="preserve"> </w:t>
            </w:r>
            <w:r>
              <w:t xml:space="preserve">(System &amp; Info Integrity)</w:t>
            </w:r>
          </w:p>
        </w:tc>
        <w:tc>
          <w:tcPr/>
          <w:p>
            <w:pPr>
              <w:pStyle w:val="Compact"/>
            </w:pPr>
            <w:r>
              <w:t xml:space="preserve">SI-2, SI-3</w:t>
            </w:r>
          </w:p>
        </w:tc>
        <w:tc>
          <w:tcPr/>
          <w:p>
            <w:pPr>
              <w:pStyle w:val="Compact"/>
            </w:pPr>
            <w:r>
              <w:t xml:space="preserve">Red Hat</w:t>
            </w:r>
            <w:r>
              <w:t xml:space="preserve"> </w:t>
            </w:r>
            <w:r>
              <w:rPr>
                <w:rStyle w:val="VerbatimChar"/>
              </w:rPr>
              <w:t xml:space="preserve">yum</w:t>
            </w:r>
            <w:r>
              <w:t xml:space="preserve"> </w:t>
            </w:r>
            <w:r>
              <w:t xml:space="preserve">updates for OS patching; container images scanned upstream</w:t>
            </w:r>
          </w:p>
        </w:tc>
      </w:tr>
    </w:tbl>
    <w:bookmarkEnd w:id="109"/>
    <w:bookmarkStart w:id="112" w:name="doi-information-security-policy"/>
    <w:p>
      <w:pPr>
        <w:pStyle w:val="Heading3"/>
      </w:pPr>
      <w:r>
        <w:t xml:space="preserve">6.3 DOI Information Security Policy</w:t>
      </w:r>
    </w:p>
    <w:p>
      <w:pPr>
        <w:pStyle w:val="FirstParagraph"/>
      </w:pPr>
      <w:r>
        <w:t xml:space="preserve">The</w:t>
      </w:r>
      <w:r>
        <w:t xml:space="preserve"> </w:t>
      </w:r>
      <w:hyperlink r:id="rId110">
        <w:r>
          <w:rPr>
            <w:rStyle w:val="Hyperlink"/>
          </w:rPr>
          <w:t xml:space="preserve">DOI Departmental Manual Part 375</w:t>
        </w:r>
      </w:hyperlink>
      <w:r>
        <w:t xml:space="preserve"> </w:t>
      </w:r>
      <w:r>
        <w:t xml:space="preserve">and</w:t>
      </w:r>
      <w:r>
        <w:t xml:space="preserve"> </w:t>
      </w:r>
      <w:hyperlink r:id="rId111">
        <w:r>
          <w:rPr>
            <w:rStyle w:val="Hyperlink"/>
          </w:rPr>
          <w:t xml:space="preserve">DOI Cybersecurity Program</w:t>
        </w:r>
      </w:hyperlink>
      <w:r>
        <w:t xml:space="preserve"> </w:t>
      </w:r>
      <w:r>
        <w:t xml:space="preserve">require:</w:t>
      </w:r>
    </w:p>
    <w:p>
      <w:pPr>
        <w:pStyle w:val="Compact"/>
        <w:numPr>
          <w:ilvl w:val="0"/>
          <w:numId w:val="1008"/>
        </w:numPr>
      </w:pPr>
      <w:r>
        <w:rPr>
          <w:b/>
          <w:bCs/>
        </w:rPr>
        <w:t xml:space="preserve">Authority to Operate (ATO)</w:t>
      </w:r>
      <w:r>
        <w:t xml:space="preserve"> </w:t>
      </w:r>
      <w:r>
        <w:t xml:space="preserve">— the internal server should be registered in the DOI System Inventory and receive an ATO. The low-risk nature of the data (public scientific information) supports a streamlined assessment.</w:t>
      </w:r>
    </w:p>
    <w:p>
      <w:pPr>
        <w:pStyle w:val="Compact"/>
        <w:numPr>
          <w:ilvl w:val="0"/>
          <w:numId w:val="1008"/>
        </w:numPr>
      </w:pPr>
      <w:r>
        <w:rPr>
          <w:b/>
          <w:bCs/>
        </w:rPr>
        <w:t xml:space="preserve">Continuous monitoring</w:t>
      </w:r>
      <w:r>
        <w:t xml:space="preserve"> </w:t>
      </w:r>
      <w:r>
        <w:t xml:space="preserve">— the heartbeat mechanism and log synchronization provide continuous visibility into server health without requiring inbound network access.</w:t>
      </w:r>
    </w:p>
    <w:p>
      <w:pPr>
        <w:pStyle w:val="Compact"/>
        <w:numPr>
          <w:ilvl w:val="0"/>
          <w:numId w:val="1008"/>
        </w:numPr>
      </w:pPr>
      <w:r>
        <w:rPr>
          <w:b/>
          <w:bCs/>
        </w:rPr>
        <w:t xml:space="preserve">Incident response</w:t>
      </w:r>
      <w:r>
        <w:t xml:space="preserve"> </w:t>
      </w:r>
      <w:r>
        <w:t xml:space="preserve">— if the external server is compromised, the internal server’s pull-only model limits exposure: it only reads data files and container images from trusted sources (GHCR, known SFTP endpoint).</w:t>
      </w:r>
    </w:p>
    <w:bookmarkEnd w:id="112"/>
    <w:bookmarkStart w:id="114" w:name="fedramp-and-cloud-services"/>
    <w:p>
      <w:pPr>
        <w:pStyle w:val="Heading3"/>
      </w:pPr>
      <w:r>
        <w:t xml:space="preserve">6.4 FedRAMP and Cloud Services</w:t>
      </w:r>
    </w:p>
    <w:p>
      <w:pPr>
        <w:pStyle w:val="FirstParagraph"/>
      </w:pPr>
      <w:r>
        <w:t xml:space="preserve">The external development server runs on</w:t>
      </w:r>
      <w:r>
        <w:t xml:space="preserve"> </w:t>
      </w:r>
      <w:r>
        <w:rPr>
          <w:b/>
          <w:bCs/>
        </w:rPr>
        <w:t xml:space="preserve">AWS</w:t>
      </w:r>
      <w:r>
        <w:t xml:space="preserve">, which holds a</w:t>
      </w:r>
      <w:r>
        <w:t xml:space="preserve"> </w:t>
      </w:r>
      <w:hyperlink r:id="rId113">
        <w:r>
          <w:rPr>
            <w:rStyle w:val="Hyperlink"/>
          </w:rPr>
          <w:t xml:space="preserve">FedRAMP</w:t>
        </w:r>
      </w:hyperlink>
      <w:r>
        <w:t xml:space="preserve"> </w:t>
      </w:r>
      <w:r>
        <w:t xml:space="preserve">authorization at the High impact level. This means:</w:t>
      </w:r>
    </w:p>
    <w:p>
      <w:pPr>
        <w:pStyle w:val="Compact"/>
        <w:numPr>
          <w:ilvl w:val="0"/>
          <w:numId w:val="1009"/>
        </w:numPr>
      </w:pPr>
      <w:r>
        <w:t xml:space="preserve">The cloud infrastructure meets federal security requirements</w:t>
      </w:r>
    </w:p>
    <w:p>
      <w:pPr>
        <w:pStyle w:val="Compact"/>
        <w:numPr>
          <w:ilvl w:val="0"/>
          <w:numId w:val="1009"/>
        </w:numPr>
      </w:pPr>
      <w:r>
        <w:t xml:space="preserve">AWS provides the physical and infrastructure security controls</w:t>
      </w:r>
    </w:p>
    <w:p>
      <w:pPr>
        <w:pStyle w:val="Compact"/>
        <w:numPr>
          <w:ilvl w:val="0"/>
          <w:numId w:val="1009"/>
        </w:numPr>
      </w:pPr>
      <w:r>
        <w:t xml:space="preserve">The MST application layer (containers, data files) operates within this authorized environment</w:t>
      </w:r>
    </w:p>
    <w:p>
      <w:pPr>
        <w:pStyle w:val="FirstParagraph"/>
      </w:pPr>
      <w:r>
        <w:t xml:space="preserve">The internal server is</w:t>
      </w:r>
      <w:r>
        <w:t xml:space="preserve"> </w:t>
      </w:r>
      <w:r>
        <w:rPr>
          <w:b/>
          <w:bCs/>
        </w:rPr>
        <w:t xml:space="preserve">not a cloud service</w:t>
      </w:r>
      <w:r>
        <w:t xml:space="preserve"> </w:t>
      </w:r>
      <w:r>
        <w:t xml:space="preserve">— it is a BOEM-managed on-premises server. The synchronization only reads from the FedRAMP-authorized AWS environment.</w:t>
      </w:r>
    </w:p>
    <w:bookmarkEnd w:id="114"/>
    <w:bookmarkStart w:id="116" w:name="trusted-internet-connection-tic-3.0"/>
    <w:p>
      <w:pPr>
        <w:pStyle w:val="Heading3"/>
      </w:pPr>
      <w:r>
        <w:t xml:space="preserve">6.5 Trusted Internet Connection (TIC) 3.0</w:t>
      </w:r>
    </w:p>
    <w:p>
      <w:pPr>
        <w:pStyle w:val="FirstParagraph"/>
      </w:pPr>
      <w:hyperlink r:id="rId115">
        <w:r>
          <w:rPr>
            <w:rStyle w:val="Hyperlink"/>
          </w:rPr>
          <w:t xml:space="preserve">TIC 3.0</w:t>
        </w:r>
      </w:hyperlink>
      <w:r>
        <w:t xml:space="preserve"> </w:t>
      </w:r>
      <w:r>
        <w:t xml:space="preserve">guidance from CISA allows for more flexible network architectures than the original TIC model. The proposed arrangement:</w:t>
      </w:r>
    </w:p>
    <w:p>
      <w:pPr>
        <w:pStyle w:val="Compact"/>
        <w:numPr>
          <w:ilvl w:val="0"/>
          <w:numId w:val="1010"/>
        </w:numPr>
      </w:pPr>
      <w:r>
        <w:t xml:space="preserve">Uses</w:t>
      </w:r>
      <w:r>
        <w:t xml:space="preserve"> </w:t>
      </w:r>
      <w:r>
        <w:rPr>
          <w:b/>
          <w:bCs/>
        </w:rPr>
        <w:t xml:space="preserve">outbound-only connections</w:t>
      </w:r>
      <w:r>
        <w:t xml:space="preserve"> </w:t>
      </w:r>
      <w:r>
        <w:t xml:space="preserve">from the BOEM network, consistent with TIC guidance allowing authorized outbound traffic</w:t>
      </w:r>
    </w:p>
    <w:p>
      <w:pPr>
        <w:pStyle w:val="Compact"/>
        <w:numPr>
          <w:ilvl w:val="0"/>
          <w:numId w:val="1010"/>
        </w:numPr>
      </w:pPr>
      <w:r>
        <w:t xml:space="preserve">Does not require opening inbound ports or creating network exceptions</w:t>
      </w:r>
    </w:p>
    <w:p>
      <w:pPr>
        <w:pStyle w:val="Compact"/>
        <w:numPr>
          <w:ilvl w:val="0"/>
          <w:numId w:val="1010"/>
        </w:numPr>
      </w:pPr>
      <w:r>
        <w:t xml:space="preserve">SSH/SFTP traffic can be monitored by existing BOEM network security appliances (firewalls, IDS/IPS)</w:t>
      </w:r>
    </w:p>
    <w:bookmarkEnd w:id="116"/>
    <w:bookmarkStart w:id="119" w:name="boem-specific-considerations"/>
    <w:p>
      <w:pPr>
        <w:pStyle w:val="Heading3"/>
      </w:pPr>
      <w:r>
        <w:t xml:space="preserve">6.6 BOEM-Specific Considerations</w:t>
      </w:r>
    </w:p>
    <w:p>
      <w:pPr>
        <w:pStyle w:val="Compact"/>
        <w:numPr>
          <w:ilvl w:val="0"/>
          <w:numId w:val="1011"/>
        </w:numPr>
      </w:pPr>
      <w:r>
        <w:rPr>
          <w:b/>
          <w:bCs/>
        </w:rPr>
        <w:t xml:space="preserve">Data sensitivity</w:t>
      </w:r>
      <w:r>
        <w:t xml:space="preserve">: all MST data is</w:t>
      </w:r>
      <w:r>
        <w:t xml:space="preserve"> </w:t>
      </w:r>
      <w:r>
        <w:rPr>
          <w:b/>
          <w:bCs/>
        </w:rPr>
        <w:t xml:space="preserve">non-sensitive, publicly releasable</w:t>
      </w:r>
      <w:r>
        <w:t xml:space="preserve"> </w:t>
      </w:r>
      <w:r>
        <w:t xml:space="preserve">scientific information. Species distribution models, extinction risk scores, and sensitivity metrics are derived from publicly available datasets (AquaMaps, IUCN, NOAA, USFWS).</w:t>
      </w:r>
    </w:p>
    <w:p>
      <w:pPr>
        <w:pStyle w:val="Compact"/>
        <w:numPr>
          <w:ilvl w:val="0"/>
          <w:numId w:val="1011"/>
        </w:numPr>
      </w:pPr>
      <w:r>
        <w:rPr>
          <w:b/>
          <w:bCs/>
        </w:rPr>
        <w:t xml:space="preserve">Contractor access</w:t>
      </w:r>
      <w:r>
        <w:t xml:space="preserve">: the lead contractor maintains the external development server under the existing BOEM contract. Development artifacts are delivered to BOEM via the synchronization mechanism described here.</w:t>
      </w:r>
    </w:p>
    <w:p>
      <w:pPr>
        <w:pStyle w:val="Compact"/>
        <w:numPr>
          <w:ilvl w:val="0"/>
          <w:numId w:val="1011"/>
        </w:numPr>
      </w:pPr>
      <w:r>
        <w:rPr>
          <w:b/>
          <w:bCs/>
        </w:rPr>
        <w:t xml:space="preserve">Open source</w:t>
      </w:r>
      <w:r>
        <w:t xml:space="preserve">: all MST source code is published on</w:t>
      </w:r>
      <w:r>
        <w:t xml:space="preserve"> </w:t>
      </w:r>
      <w:hyperlink r:id="rId117">
        <w:r>
          <w:rPr>
            <w:rStyle w:val="Hyperlink"/>
          </w:rPr>
          <w:t xml:space="preserve">GitHub</w:t>
        </w:r>
      </w:hyperlink>
      <w:r>
        <w:t xml:space="preserve"> </w:t>
      </w:r>
      <w:r>
        <w:t xml:space="preserve">under MIT license, consistent with federal open-source policies (</w:t>
      </w:r>
      <w:hyperlink r:id="rId118">
        <w:r>
          <w:rPr>
            <w:rStyle w:val="Hyperlink"/>
          </w:rPr>
          <w:t xml:space="preserve">M-16-21</w:t>
        </w:r>
      </w:hyperlink>
      <w:r>
        <w:t xml:space="preserve">, Federal Source Code Policy).</w:t>
      </w:r>
    </w:p>
    <w:bookmarkEnd w:id="119"/>
    <w:bookmarkStart w:id="120" w:name="compliance-summary"/>
    <w:p>
      <w:pPr>
        <w:pStyle w:val="Heading3"/>
      </w:pPr>
      <w:r>
        <w:t xml:space="preserve">6.7 Compliance summary</w:t>
      </w:r>
    </w:p>
    <w:tbl>
      <w:tblPr>
        <w:tblStyle w:val="Table"/>
        <w:tblW w:type="pct" w:w="5000"/>
        <w:tblLayout w:type="fixed"/>
        <w:tblLook w:firstRow="1" w:lastRow="0" w:firstColumn="0" w:lastColumn="0" w:noHBand="0" w:noVBand="0" w:val="0020"/>
      </w:tblPr>
      <w:tblGrid>
        <w:gridCol w:w="3677"/>
        <w:gridCol w:w="2262"/>
        <w:gridCol w:w="1980"/>
      </w:tblGrid>
      <w:tr>
        <w:trPr>
          <w:tblHeader w:val="on"/>
        </w:trPr>
        <w:tc>
          <w:tcPr/>
          <w:p>
            <w:pPr>
              <w:pStyle w:val="Compact"/>
            </w:pPr>
            <w:r>
              <w:t xml:space="preserve">Requirement</w:t>
            </w:r>
          </w:p>
        </w:tc>
        <w:tc>
          <w:tcPr/>
          <w:p>
            <w:pPr>
              <w:pStyle w:val="Compact"/>
            </w:pPr>
            <w:r>
              <w:t xml:space="preserve">Status</w:t>
            </w:r>
          </w:p>
        </w:tc>
        <w:tc>
          <w:tcPr/>
          <w:p>
            <w:pPr>
              <w:pStyle w:val="Compact"/>
            </w:pPr>
            <w:r>
              <w:t xml:space="preserve">Notes</w:t>
            </w:r>
          </w:p>
        </w:tc>
      </w:tr>
      <w:tr>
        <w:tc>
          <w:tcPr/>
          <w:p>
            <w:pPr>
              <w:pStyle w:val="Compact"/>
            </w:pPr>
            <w:r>
              <w:t xml:space="preserve">FISMA compliance</w:t>
            </w:r>
          </w:p>
        </w:tc>
        <w:tc>
          <w:tcPr/>
          <w:p>
            <w:pPr>
              <w:pStyle w:val="Compact"/>
            </w:pPr>
            <w:r>
              <w:t xml:space="preserve">Compliant</w:t>
            </w:r>
          </w:p>
        </w:tc>
        <w:tc>
          <w:tcPr/>
          <w:p>
            <w:pPr>
              <w:pStyle w:val="Compact"/>
            </w:pPr>
            <w:r>
              <w:t xml:space="preserve">outbound-only connections, encrypted, public data</w:t>
            </w:r>
          </w:p>
        </w:tc>
      </w:tr>
      <w:tr>
        <w:tc>
          <w:tcPr/>
          <w:p>
            <w:pPr>
              <w:pStyle w:val="Compact"/>
            </w:pPr>
            <w:r>
              <w:t xml:space="preserve">NIST 800-53 controls</w:t>
            </w:r>
          </w:p>
        </w:tc>
        <w:tc>
          <w:tcPr/>
          <w:p>
            <w:pPr>
              <w:pStyle w:val="Compact"/>
            </w:pPr>
            <w:r>
              <w:t xml:space="preserve">Addressed</w:t>
            </w:r>
          </w:p>
        </w:tc>
        <w:tc>
          <w:tcPr/>
          <w:p>
            <w:pPr>
              <w:pStyle w:val="Compact"/>
            </w:pPr>
            <w:r>
              <w:t xml:space="preserve">see control mapping above</w:t>
            </w:r>
          </w:p>
        </w:tc>
      </w:tr>
      <w:tr>
        <w:tc>
          <w:tcPr/>
          <w:p>
            <w:pPr>
              <w:pStyle w:val="Compact"/>
            </w:pPr>
            <w:r>
              <w:t xml:space="preserve">DOI security policy</w:t>
            </w:r>
          </w:p>
        </w:tc>
        <w:tc>
          <w:tcPr/>
          <w:p>
            <w:pPr>
              <w:pStyle w:val="Compact"/>
            </w:pPr>
            <w:r>
              <w:t xml:space="preserve">Requires ATO</w:t>
            </w:r>
          </w:p>
        </w:tc>
        <w:tc>
          <w:tcPr/>
          <w:p>
            <w:pPr>
              <w:pStyle w:val="Compact"/>
            </w:pPr>
            <w:r>
              <w:t xml:space="preserve">low-risk system; streamlined assessment recommended</w:t>
            </w:r>
          </w:p>
        </w:tc>
      </w:tr>
      <w:tr>
        <w:tc>
          <w:tcPr/>
          <w:p>
            <w:pPr>
              <w:pStyle w:val="Compact"/>
            </w:pPr>
            <w:r>
              <w:t xml:space="preserve">FedRAMP (external)</w:t>
            </w:r>
          </w:p>
        </w:tc>
        <w:tc>
          <w:tcPr/>
          <w:p>
            <w:pPr>
              <w:pStyle w:val="Compact"/>
            </w:pPr>
            <w:r>
              <w:t xml:space="preserve">Compliant</w:t>
            </w:r>
          </w:p>
        </w:tc>
        <w:tc>
          <w:tcPr/>
          <w:p>
            <w:pPr>
              <w:pStyle w:val="Compact"/>
            </w:pPr>
            <w:r>
              <w:t xml:space="preserve">AWS holds FedRAMP High authorization</w:t>
            </w:r>
          </w:p>
        </w:tc>
      </w:tr>
      <w:tr>
        <w:tc>
          <w:tcPr/>
          <w:p>
            <w:pPr>
              <w:pStyle w:val="Compact"/>
            </w:pPr>
            <w:r>
              <w:t xml:space="preserve">TIC 3.0</w:t>
            </w:r>
          </w:p>
        </w:tc>
        <w:tc>
          <w:tcPr/>
          <w:p>
            <w:pPr>
              <w:pStyle w:val="Compact"/>
            </w:pPr>
            <w:r>
              <w:t xml:space="preserve">Compliant</w:t>
            </w:r>
          </w:p>
        </w:tc>
        <w:tc>
          <w:tcPr/>
          <w:p>
            <w:pPr>
              <w:pStyle w:val="Compact"/>
            </w:pPr>
            <w:r>
              <w:t xml:space="preserve">outbound SSH/HTTPS only</w:t>
            </w:r>
          </w:p>
        </w:tc>
      </w:tr>
      <w:tr>
        <w:tc>
          <w:tcPr/>
          <w:p>
            <w:pPr>
              <w:pStyle w:val="Compact"/>
            </w:pPr>
            <w:r>
              <w:t xml:space="preserve">Data classification</w:t>
            </w:r>
          </w:p>
        </w:tc>
        <w:tc>
          <w:tcPr/>
          <w:p>
            <w:pPr>
              <w:pStyle w:val="Compact"/>
            </w:pPr>
            <w:r>
              <w:t xml:space="preserve">Low risk</w:t>
            </w:r>
          </w:p>
        </w:tc>
        <w:tc>
          <w:tcPr/>
          <w:p>
            <w:pPr>
              <w:pStyle w:val="Compact"/>
            </w:pPr>
            <w:r>
              <w:t xml:space="preserve">public scientific data, no CUI/PII</w:t>
            </w:r>
          </w:p>
        </w:tc>
      </w:tr>
      <w:tr>
        <w:tc>
          <w:tcPr/>
          <w:p>
            <w:pPr>
              <w:pStyle w:val="Compact"/>
            </w:pPr>
            <w:r>
              <w:t xml:space="preserve">Open source policy</w:t>
            </w:r>
          </w:p>
        </w:tc>
        <w:tc>
          <w:tcPr/>
          <w:p>
            <w:pPr>
              <w:pStyle w:val="Compact"/>
            </w:pPr>
            <w:r>
              <w:t xml:space="preserve">Compliant</w:t>
            </w:r>
          </w:p>
        </w:tc>
        <w:tc>
          <w:tcPr/>
          <w:p>
            <w:pPr>
              <w:pStyle w:val="Compact"/>
            </w:pPr>
            <w:r>
              <w:t xml:space="preserve">MIT-licensed on GitHub</w:t>
            </w:r>
          </w:p>
        </w:tc>
      </w:tr>
    </w:tbl>
    <w:bookmarkEnd w:id="120"/>
    <w:bookmarkEnd w:id="121"/>
    <w:bookmarkStart w:id="137" w:name="sec-issues"/>
    <w:p>
      <w:pPr>
        <w:pStyle w:val="Heading2"/>
      </w:pPr>
      <w:r>
        <w:t xml:space="preserve">7 Issues</w:t>
      </w:r>
    </w:p>
    <w:p>
      <w:pPr>
        <w:pStyle w:val="FirstParagraph"/>
      </w:pPr>
      <w:r>
        <w:t xml:space="preserve">The following items require clarification or action before full deployment:</w:t>
      </w:r>
    </w:p>
    <w:bookmarkStart w:id="122" w:name="operating-system-compatibility"/>
    <w:p>
      <w:pPr>
        <w:pStyle w:val="Heading3"/>
      </w:pPr>
      <w:r>
        <w:t xml:space="preserve">7.1 1. Operating system compatibility</w:t>
      </w:r>
    </w:p>
    <w:p>
      <w:pPr>
        <w:pStyle w:val="FirstParagraph"/>
      </w:pPr>
      <w:r>
        <w:t xml:space="preserve">The internal BOEM server runs</w:t>
      </w:r>
      <w:r>
        <w:t xml:space="preserve"> </w:t>
      </w:r>
      <w:r>
        <w:rPr>
          <w:b/>
          <w:bCs/>
        </w:rPr>
        <w:t xml:space="preserve">Red Hat Enterprise Linux 8</w:t>
      </w:r>
      <w:r>
        <w:t xml:space="preserve"> </w:t>
      </w:r>
      <w:r>
        <w:t xml:space="preserve">(RHEL 8) with</w:t>
      </w:r>
      <w:r>
        <w:t xml:space="preserve"> </w:t>
      </w:r>
      <w:r>
        <w:rPr>
          <w:rStyle w:val="VerbatimChar"/>
        </w:rPr>
        <w:t xml:space="preserve">yum</w:t>
      </w:r>
      <w:r>
        <w:t xml:space="preserve">-based package management, while the external development server runs</w:t>
      </w:r>
      <w:r>
        <w:t xml:space="preserve"> </w:t>
      </w:r>
      <w:r>
        <w:rPr>
          <w:b/>
          <w:bCs/>
        </w:rPr>
        <w:t xml:space="preserve">Ubuntu</w:t>
      </w:r>
      <w:r>
        <w:t xml:space="preserve"> </w:t>
      </w:r>
      <w:r>
        <w:t xml:space="preserve">with</w:t>
      </w:r>
      <w:r>
        <w:t xml:space="preserve"> </w:t>
      </w:r>
      <w:r>
        <w:rPr>
          <w:rStyle w:val="VerbatimChar"/>
        </w:rPr>
        <w:t xml:space="preserve">apt</w:t>
      </w:r>
      <w:r>
        <w:t xml:space="preserve">. This should</w:t>
      </w:r>
      <w:r>
        <w:t xml:space="preserve"> </w:t>
      </w:r>
      <w:r>
        <w:rPr>
          <w:b/>
          <w:bCs/>
        </w:rPr>
        <w:t xml:space="preserve">not be a concern</w:t>
      </w:r>
      <w:r>
        <w:t xml:space="preserve"> </w:t>
      </w:r>
      <w:r>
        <w:t xml:space="preserve">because:</w:t>
      </w:r>
    </w:p>
    <w:p>
      <w:pPr>
        <w:pStyle w:val="Compact"/>
        <w:numPr>
          <w:ilvl w:val="0"/>
          <w:numId w:val="1012"/>
        </w:numPr>
      </w:pPr>
      <w:r>
        <w:t xml:space="preserve">All application services run inside containers, which are OS-independent</w:t>
      </w:r>
    </w:p>
    <w:p>
      <w:pPr>
        <w:pStyle w:val="Compact"/>
        <w:numPr>
          <w:ilvl w:val="0"/>
          <w:numId w:val="1012"/>
        </w:numPr>
      </w:pPr>
      <w:r>
        <w:t xml:space="preserve">The internal server uses</w:t>
      </w:r>
      <w:r>
        <w:t xml:space="preserve"> </w:t>
      </w:r>
      <w:r>
        <w:rPr>
          <w:b/>
          <w:bCs/>
        </w:rPr>
        <w:t xml:space="preserve">podman</w:t>
      </w:r>
      <w:r>
        <w:t xml:space="preserve"> </w:t>
      </w:r>
      <w:r>
        <w:t xml:space="preserve">and</w:t>
      </w:r>
      <w:r>
        <w:t xml:space="preserve"> </w:t>
      </w:r>
      <w:r>
        <w:rPr>
          <w:b/>
          <w:bCs/>
        </w:rPr>
        <w:t xml:space="preserve">podman-compose</w:t>
      </w:r>
      <w:r>
        <w:t xml:space="preserve"> </w:t>
      </w:r>
      <w:r>
        <w:t xml:space="preserve">(included in RHEL 8); the external server uses Docker — both run OCI-compatible containers</w:t>
      </w:r>
    </w:p>
    <w:p>
      <w:pPr>
        <w:pStyle w:val="Compact"/>
        <w:numPr>
          <w:ilvl w:val="0"/>
          <w:numId w:val="1012"/>
        </w:numPr>
      </w:pPr>
      <w:r>
        <w:t xml:space="preserve">Only host-level tools differ:</w:t>
      </w:r>
      <w:r>
        <w:t xml:space="preserve"> </w:t>
      </w:r>
      <w:r>
        <w:rPr>
          <w:rStyle w:val="VerbatimChar"/>
        </w:rPr>
        <w:t xml:space="preserve">rclone</w:t>
      </w:r>
      <w:r>
        <w:t xml:space="preserve">,</w:t>
      </w:r>
      <w:r>
        <w:t xml:space="preserve"> </w:t>
      </w:r>
      <w:r>
        <w:rPr>
          <w:rStyle w:val="VerbatimChar"/>
        </w:rPr>
        <w:t xml:space="preserve">podman</w:t>
      </w:r>
      <w:r>
        <w:t xml:space="preserve">/</w:t>
      </w:r>
      <w:r>
        <w:rPr>
          <w:rStyle w:val="VerbatimChar"/>
        </w:rPr>
        <w:t xml:space="preserve">docker</w:t>
      </w:r>
      <w:r>
        <w:t xml:space="preserve">,</w:t>
      </w:r>
      <w:r>
        <w:t xml:space="preserve"> </w:t>
      </w:r>
      <w:r>
        <w:rPr>
          <w:rStyle w:val="VerbatimChar"/>
        </w:rPr>
        <w:t xml:space="preserve">cron</w:t>
      </w:r>
      <w:r>
        <w:t xml:space="preserve"> </w:t>
      </w:r>
      <w:r>
        <w:t xml:space="preserve">— all available on both platforms</w:t>
      </w:r>
    </w:p>
    <w:p>
      <w:pPr>
        <w:pStyle w:val="Compact"/>
        <w:numPr>
          <w:ilvl w:val="0"/>
          <w:numId w:val="1012"/>
        </w:numPr>
      </w:pPr>
      <w:r>
        <w:t xml:space="preserve">Container images built on Ubuntu will run identically on a RHEL host under podman</w:t>
      </w:r>
    </w:p>
    <w:p>
      <w:pPr>
        <w:pStyle w:val="Compact"/>
        <w:numPr>
          <w:ilvl w:val="0"/>
          <w:numId w:val="1012"/>
        </w:numPr>
      </w:pPr>
      <w:r>
        <w:t xml:space="preserve">OS updates (via</w:t>
      </w:r>
      <w:r>
        <w:t xml:space="preserve"> </w:t>
      </w:r>
      <w:r>
        <w:rPr>
          <w:rStyle w:val="VerbatimChar"/>
        </w:rPr>
        <w:t xml:space="preserve">yum</w:t>
      </w:r>
      <w:r>
        <w:t xml:space="preserve"> </w:t>
      </w:r>
      <w:r>
        <w:t xml:space="preserve">on RHEL,</w:t>
      </w:r>
      <w:r>
        <w:t xml:space="preserve"> </w:t>
      </w:r>
      <w:r>
        <w:rPr>
          <w:rStyle w:val="VerbatimChar"/>
        </w:rPr>
        <w:t xml:space="preserve">apt</w:t>
      </w:r>
      <w:r>
        <w:t xml:space="preserve"> </w:t>
      </w:r>
      <w:r>
        <w:t xml:space="preserve">on Ubuntu) are independent of the containerized services</w:t>
      </w:r>
    </w:p>
    <w:p>
      <w:pPr>
        <w:pStyle w:val="FirstParagraph"/>
      </w:pPr>
      <w:r>
        <w:t xml:space="preserve">Confirmed deployment on</w:t>
      </w:r>
      <w:r>
        <w:t xml:space="preserve"> </w:t>
      </w:r>
      <w:r>
        <w:rPr>
          <w:b/>
          <w:bCs/>
        </w:rPr>
        <w:t xml:space="preserve">RHEL 8.10</w:t>
      </w:r>
      <w:r>
        <w:t xml:space="preserve"> </w:t>
      </w:r>
      <w:r>
        <w:t xml:space="preserve">with the following key findings:</w:t>
      </w:r>
    </w:p>
    <w:p>
      <w:pPr>
        <w:pStyle w:val="Compact"/>
        <w:numPr>
          <w:ilvl w:val="0"/>
          <w:numId w:val="1013"/>
        </w:numPr>
      </w:pPr>
      <w:r>
        <w:rPr>
          <w:b/>
          <w:bCs/>
        </w:rPr>
        <w:t xml:space="preserve">rclone</w:t>
      </w:r>
      <w:r>
        <w:t xml:space="preserve"> </w:t>
      </w:r>
      <w:r>
        <w:t xml:space="preserve">is not in the standard RHEL/EPEL repos — must be installed via the official install script (</w:t>
      </w:r>
      <w:r>
        <w:rPr>
          <w:rStyle w:val="VerbatimChar"/>
        </w:rPr>
        <w:t xml:space="preserve">curl https://rclone.org/install.sh | sudo bash</w:t>
      </w:r>
      <w:r>
        <w:t xml:space="preserve">)</w:t>
      </w:r>
    </w:p>
    <w:p>
      <w:pPr>
        <w:pStyle w:val="Compact"/>
        <w:numPr>
          <w:ilvl w:val="0"/>
          <w:numId w:val="1013"/>
        </w:numPr>
      </w:pPr>
      <w:r>
        <w:rPr>
          <w:b/>
          <w:bCs/>
        </w:rPr>
        <w:t xml:space="preserve">podman-compose</w:t>
      </w:r>
      <w:r>
        <w:t xml:space="preserve"> </w:t>
      </w:r>
      <w:r>
        <w:t xml:space="preserve">on RHEL 8 requires Python 3.8 (</w:t>
      </w:r>
      <w:r>
        <w:rPr>
          <w:rStyle w:val="VerbatimChar"/>
        </w:rPr>
        <w:t xml:space="preserve">dnf install python38</w:t>
      </w:r>
      <w:r>
        <w:t xml:space="preserve">) and is invoked as</w:t>
      </w:r>
      <w:r>
        <w:t xml:space="preserve"> </w:t>
      </w:r>
      <w:r>
        <w:rPr>
          <w:rStyle w:val="VerbatimChar"/>
        </w:rPr>
        <w:t xml:space="preserve">sudo python3.8 -m podman_compose</w:t>
      </w:r>
      <w:r>
        <w:t xml:space="preserve"> </w:t>
      </w:r>
      <w:r>
        <w:t xml:space="preserve">(not bare</w:t>
      </w:r>
      <w:r>
        <w:t xml:space="preserve"> </w:t>
      </w:r>
      <w:r>
        <w:rPr>
          <w:rStyle w:val="VerbatimChar"/>
        </w:rPr>
        <w:t xml:space="preserve">podman-compose</w:t>
      </w:r>
      <w:r>
        <w:t xml:space="preserve">)</w:t>
      </w:r>
    </w:p>
    <w:p>
      <w:pPr>
        <w:pStyle w:val="Compact"/>
        <w:numPr>
          <w:ilvl w:val="0"/>
          <w:numId w:val="1013"/>
        </w:numPr>
      </w:pPr>
      <w:r>
        <w:rPr>
          <w:b/>
          <w:bCs/>
        </w:rPr>
        <w:t xml:space="preserve">SELinux</w:t>
      </w:r>
      <w:r>
        <w:t xml:space="preserve"> </w:t>
      </w:r>
      <w:r>
        <w:t xml:space="preserve">enforcing mode requires</w:t>
      </w:r>
      <w:r>
        <w:t xml:space="preserve"> </w:t>
      </w:r>
      <w:r>
        <w:rPr>
          <w:rStyle w:val="VerbatimChar"/>
        </w:rPr>
        <w:t xml:space="preserve">container_file_t</w:t>
      </w:r>
      <w:r>
        <w:t xml:space="preserve"> </w:t>
      </w:r>
      <w:r>
        <w:t xml:space="preserve">context on mounted volumes — see</w:t>
      </w:r>
      <w:r>
        <w:t xml:space="preserve"> </w:t>
      </w:r>
      <w:hyperlink w:anchor="sec-selinux">
        <w:r>
          <w:rPr>
            <w:rStyle w:val="Hyperlink"/>
          </w:rPr>
          <w:t xml:space="preserve">Section 4.3</w:t>
        </w:r>
      </w:hyperlink>
    </w:p>
    <w:p>
      <w:pPr>
        <w:pStyle w:val="FirstParagraph"/>
      </w:pPr>
      <w:r>
        <w:rPr>
          <w:b/>
          <w:bCs/>
        </w:rPr>
        <w:t xml:space="preserve">Action</w:t>
      </w:r>
      <w:r>
        <w:t xml:space="preserve">: Resolved. See</w:t>
      </w:r>
      <w:r>
        <w:t xml:space="preserve"> </w:t>
      </w:r>
      <w:hyperlink w:anchor="sec-implementation">
        <w:r>
          <w:rPr>
            <w:rStyle w:val="Hyperlink"/>
          </w:rPr>
          <w:t xml:space="preserve">Section 4</w:t>
        </w:r>
      </w:hyperlink>
      <w:r>
        <w:t xml:space="preserve"> </w:t>
      </w:r>
      <w:r>
        <w:t xml:space="preserve">for updated prerequisites.</w:t>
      </w:r>
    </w:p>
    <w:bookmarkEnd w:id="122"/>
    <w:bookmarkStart w:id="123" w:name="X3c0a2577b98c4de911cea75720b8f1e00419df3"/>
    <w:p>
      <w:pPr>
        <w:pStyle w:val="Heading3"/>
      </w:pPr>
      <w:r>
        <w:t xml:space="preserve">7.2 2. Internal web server access (firewall rules)</w:t>
      </w:r>
    </w:p>
    <w:p>
      <w:pPr>
        <w:pStyle w:val="FirstParagraph"/>
      </w:pPr>
      <w:r>
        <w:t xml:space="preserve">Firewall rules on the BOEM network may restrict server access to web content ports. To serve the MST applications internally:</w:t>
      </w:r>
    </w:p>
    <w:p>
      <w:pPr>
        <w:pStyle w:val="Compact"/>
        <w:numPr>
          <w:ilvl w:val="0"/>
          <w:numId w:val="1014"/>
        </w:numPr>
      </w:pPr>
      <w:r>
        <w:rPr>
          <w:b/>
          <w:bCs/>
        </w:rPr>
        <w:t xml:space="preserve">Port 80 (HTTP)</w:t>
      </w:r>
      <w:r>
        <w:t xml:space="preserve"> </w:t>
      </w:r>
      <w:r>
        <w:t xml:space="preserve">needs to be open for inbound traffic from BOEM users (or at least the BOEM internal network). Port 443 is not required since we serve HTTP-only internally.</w:t>
      </w:r>
    </w:p>
    <w:p>
      <w:pPr>
        <w:pStyle w:val="Compact"/>
        <w:numPr>
          <w:ilvl w:val="0"/>
          <w:numId w:val="1014"/>
        </w:numPr>
      </w:pPr>
      <w:r>
        <w:t xml:space="preserve">On RHEL, this may involve</w:t>
      </w:r>
      <w:r>
        <w:t xml:space="preserve"> </w:t>
      </w:r>
      <w:r>
        <w:rPr>
          <w:rStyle w:val="VerbatimChar"/>
        </w:rPr>
        <w:t xml:space="preserve">firewalld</w:t>
      </w:r>
      <w:r>
        <w:t xml:space="preserve"> </w:t>
      </w:r>
      <w:r>
        <w:t xml:space="preserve">(preferred) or</w:t>
      </w:r>
      <w:r>
        <w:t xml:space="preserve"> </w:t>
      </w:r>
      <w:r>
        <w:rPr>
          <w:rStyle w:val="VerbatimChar"/>
        </w:rPr>
        <w:t xml:space="preserve">iptables</w:t>
      </w:r>
      <w:r>
        <w:t xml:space="preserve">:</w:t>
      </w:r>
    </w:p>
    <w:p>
      <w:pPr>
        <w:pStyle w:val="SourceCode"/>
      </w:pPr>
      <w:r>
        <w:rPr>
          <w:rStyle w:val="CommentTok"/>
        </w:rPr>
        <w:t xml:space="preserve"># firewalld (recommended on RHEL)</w:t>
      </w:r>
      <w:r>
        <w:br/>
      </w:r>
      <w:r>
        <w:rPr>
          <w:rStyle w:val="FunctionTok"/>
        </w:rPr>
        <w:t xml:space="preserve">sudo</w:t>
      </w:r>
      <w:r>
        <w:rPr>
          <w:rStyle w:val="NormalTok"/>
        </w:rPr>
        <w:t xml:space="preserve"> firewall-cmd </w:t>
      </w:r>
      <w:r>
        <w:rPr>
          <w:rStyle w:val="AttributeTok"/>
        </w:rPr>
        <w:t xml:space="preserve">--permanent</w:t>
      </w:r>
      <w:r>
        <w:rPr>
          <w:rStyle w:val="NormalTok"/>
        </w:rPr>
        <w:t xml:space="preserve"> </w:t>
      </w:r>
      <w:r>
        <w:rPr>
          <w:rStyle w:val="AttributeTok"/>
        </w:rPr>
        <w:t xml:space="preserve">--add-service</w:t>
      </w:r>
      <w:r>
        <w:rPr>
          <w:rStyle w:val="OperatorTok"/>
        </w:rPr>
        <w:t xml:space="preserve">=</w:t>
      </w:r>
      <w:r>
        <w:rPr>
          <w:rStyle w:val="NormalTok"/>
        </w:rPr>
        <w:t xml:space="preserve">http</w:t>
      </w:r>
      <w:r>
        <w:br/>
      </w:r>
      <w:r>
        <w:rPr>
          <w:rStyle w:val="FunctionTok"/>
        </w:rPr>
        <w:t xml:space="preserve">sudo</w:t>
      </w:r>
      <w:r>
        <w:rPr>
          <w:rStyle w:val="NormalTok"/>
        </w:rPr>
        <w:t xml:space="preserve"> firewall-cmd </w:t>
      </w:r>
      <w:r>
        <w:rPr>
          <w:rStyle w:val="AttributeTok"/>
        </w:rPr>
        <w:t xml:space="preserve">--reload</w:t>
      </w:r>
      <w:r>
        <w:br/>
      </w:r>
      <w:r>
        <w:br/>
      </w:r>
      <w:r>
        <w:rPr>
          <w:rStyle w:val="CommentTok"/>
        </w:rPr>
        <w:t xml:space="preserve"># or iptables</w:t>
      </w:r>
      <w:r>
        <w:br/>
      </w:r>
      <w:r>
        <w:rPr>
          <w:rStyle w:val="FunctionTok"/>
        </w:rPr>
        <w:t xml:space="preserve">sudo</w:t>
      </w:r>
      <w:r>
        <w:rPr>
          <w:rStyle w:val="NormalTok"/>
        </w:rPr>
        <w:t xml:space="preserve"> iptables </w:t>
      </w:r>
      <w:r>
        <w:rPr>
          <w:rStyle w:val="AttributeTok"/>
        </w:rPr>
        <w:t xml:space="preserve">-A</w:t>
      </w:r>
      <w:r>
        <w:rPr>
          <w:rStyle w:val="NormalTok"/>
        </w:rPr>
        <w:t xml:space="preserve"> INPUT </w:t>
      </w:r>
      <w:r>
        <w:rPr>
          <w:rStyle w:val="AttributeTok"/>
        </w:rPr>
        <w:t xml:space="preserve">-p</w:t>
      </w:r>
      <w:r>
        <w:rPr>
          <w:rStyle w:val="NormalTok"/>
        </w:rPr>
        <w:t xml:space="preserve"> tcp </w:t>
      </w:r>
      <w:r>
        <w:rPr>
          <w:rStyle w:val="AttributeTok"/>
        </w:rPr>
        <w:t xml:space="preserve">--dport</w:t>
      </w:r>
      <w:r>
        <w:rPr>
          <w:rStyle w:val="NormalTok"/>
        </w:rPr>
        <w:t xml:space="preserve"> 80 </w:t>
      </w:r>
      <w:r>
        <w:rPr>
          <w:rStyle w:val="AttributeTok"/>
        </w:rPr>
        <w:t xml:space="preserve">-j</w:t>
      </w:r>
      <w:r>
        <w:rPr>
          <w:rStyle w:val="NormalTok"/>
        </w:rPr>
        <w:t xml:space="preserve"> ACCEPT</w:t>
      </w:r>
      <w:r>
        <w:br/>
      </w:r>
      <w:r>
        <w:rPr>
          <w:rStyle w:val="FunctionTok"/>
        </w:rPr>
        <w:t xml:space="preserve">sudo</w:t>
      </w:r>
      <w:r>
        <w:rPr>
          <w:rStyle w:val="NormalTok"/>
        </w:rPr>
        <w:t xml:space="preserve"> iptables-save</w:t>
      </w:r>
    </w:p>
    <w:p>
      <w:pPr>
        <w:pStyle w:val="Compact"/>
        <w:numPr>
          <w:ilvl w:val="0"/>
          <w:numId w:val="1015"/>
        </w:numPr>
      </w:pPr>
      <w:r>
        <w:rPr>
          <w:b/>
          <w:bCs/>
        </w:rPr>
        <w:t xml:space="preserve">Internal DNS</w:t>
      </w:r>
      <w:r>
        <w:t xml:space="preserve">: the server hostname</w:t>
      </w:r>
      <w:r>
        <w:t xml:space="preserve"> </w:t>
      </w:r>
      <w:r>
        <w:rPr>
          <w:rStyle w:val="VerbatimChar"/>
        </w:rPr>
        <w:t xml:space="preserve">ioemazeudmar01.mms.doi.net</w:t>
      </w:r>
      <w:r>
        <w:t xml:space="preserve"> </w:t>
      </w:r>
      <w:r>
        <w:t xml:space="preserve">is already assigned by BOEM IT. All services are accessed via subdirectory paths on this hostname (e.g.,</w:t>
      </w:r>
      <w:r>
        <w:t xml:space="preserve"> </w:t>
      </w:r>
      <w:r>
        <w:rPr>
          <w:rStyle w:val="VerbatimChar"/>
        </w:rPr>
        <w:t xml:space="preserve">ioemazeudmar01.mms.doi.net/app/mapgl</w:t>
      </w:r>
      <w:r>
        <w:t xml:space="preserve">).</w:t>
      </w:r>
    </w:p>
    <w:p>
      <w:pPr>
        <w:pStyle w:val="FirstParagraph"/>
      </w:pPr>
      <w:r>
        <w:rPr>
          <w:b/>
          <w:bCs/>
        </w:rPr>
        <w:t xml:space="preserve">Action</w:t>
      </w:r>
      <w:r>
        <w:t xml:space="preserve">: confirm port 80 is open for internal traffic on the BOEM network.</w:t>
      </w:r>
    </w:p>
    <w:bookmarkEnd w:id="123"/>
    <w:bookmarkStart w:id="124" w:name="external-access-and-domain-management"/>
    <w:p>
      <w:pPr>
        <w:pStyle w:val="Heading3"/>
      </w:pPr>
      <w:r>
        <w:t xml:space="preserve">7.3 3. External access and domain management</w:t>
      </w:r>
    </w:p>
    <w:p>
      <w:pPr>
        <w:pStyle w:val="FirstParagraph"/>
      </w:pPr>
      <w:r>
        <w:t xml:space="preserve">The</w:t>
      </w:r>
      <w:r>
        <w:t xml:space="preserve"> </w:t>
      </w:r>
      <w:r>
        <w:rPr>
          <w:rStyle w:val="VerbatimChar"/>
        </w:rPr>
        <w:t xml:space="preserve">marinesensitivity.org</w:t>
      </w:r>
      <w:r>
        <w:t xml:space="preserve"> </w:t>
      </w:r>
      <w:r>
        <w:t xml:space="preserve">domain is currently managed by the lead contractor through SquareSpace. Questions to resolve:</w:t>
      </w:r>
    </w:p>
    <w:p>
      <w:pPr>
        <w:pStyle w:val="Compact"/>
        <w:numPr>
          <w:ilvl w:val="0"/>
          <w:numId w:val="1016"/>
        </w:numPr>
      </w:pPr>
      <w:r>
        <w:rPr>
          <w:b/>
          <w:bCs/>
        </w:rPr>
        <w:t xml:space="preserve">Keep marinesensitivity.org?</w:t>
      </w:r>
      <w:r>
        <w:t xml:space="preserve"> </w:t>
      </w:r>
      <w:r>
        <w:t xml:space="preserve">The domain is well-established and used in publications. Advantages: continuity, contractor can manage DNS. Disadvantages: not a .gov domain, may need to transition at contract end.</w:t>
      </w:r>
    </w:p>
    <w:p>
      <w:pPr>
        <w:pStyle w:val="Compact"/>
        <w:numPr>
          <w:ilvl w:val="0"/>
          <w:numId w:val="1016"/>
        </w:numPr>
      </w:pPr>
      <w:r>
        <w:rPr>
          <w:b/>
          <w:bCs/>
        </w:rPr>
        <w:t xml:space="preserve">Use a BOEM.gov subdomain?</w:t>
      </w:r>
      <w:r>
        <w:t xml:space="preserve"> </w:t>
      </w:r>
      <w:r>
        <w:t xml:space="preserve">(e.g.,</w:t>
      </w:r>
      <w:r>
        <w:t xml:space="preserve"> </w:t>
      </w:r>
      <w:r>
        <w:rPr>
          <w:rStyle w:val="VerbatimChar"/>
        </w:rPr>
        <w:t xml:space="preserve">marinesensitivity.boem.gov</w:t>
      </w:r>
      <w:r>
        <w:t xml:space="preserve"> </w:t>
      </w:r>
      <w:r>
        <w:t xml:space="preserve">or</w:t>
      </w:r>
      <w:r>
        <w:t xml:space="preserve"> </w:t>
      </w:r>
      <w:r>
        <w:rPr>
          <w:rStyle w:val="VerbatimChar"/>
        </w:rPr>
        <w:t xml:space="preserve">mst.boem.gov</w:t>
      </w:r>
      <w:r>
        <w:t xml:space="preserve">). Advantages: clearly government-affiliated, managed by BOEM IT. Disadvantages: requires DOI IT approval, potential delays.</w:t>
      </w:r>
    </w:p>
    <w:p>
      <w:pPr>
        <w:pStyle w:val="Compact"/>
        <w:numPr>
          <w:ilvl w:val="0"/>
          <w:numId w:val="1016"/>
        </w:numPr>
      </w:pPr>
      <w:r>
        <w:rPr>
          <w:b/>
          <w:bCs/>
        </w:rPr>
        <w:t xml:space="preserve">Hybrid approach?</w:t>
      </w:r>
      <w:r>
        <w:t xml:space="preserve"> </w:t>
      </w:r>
      <w:r>
        <w:t xml:space="preserve">Use</w:t>
      </w:r>
      <w:r>
        <w:t xml:space="preserve"> </w:t>
      </w:r>
      <w:r>
        <w:rPr>
          <w:rStyle w:val="VerbatimChar"/>
        </w:rPr>
        <w:t xml:space="preserve">marinesensitivity.org</w:t>
      </w:r>
      <w:r>
        <w:t xml:space="preserve"> </w:t>
      </w:r>
      <w:r>
        <w:t xml:space="preserve">externally (public-facing, contractor-managed) and a</w:t>
      </w:r>
      <w:r>
        <w:t xml:space="preserve"> </w:t>
      </w:r>
      <w:r>
        <w:rPr>
          <w:rStyle w:val="VerbatimChar"/>
        </w:rPr>
        <w:t xml:space="preserve">.boem.gov</w:t>
      </w:r>
      <w:r>
        <w:t xml:space="preserve"> </w:t>
      </w:r>
      <w:r>
        <w:t xml:space="preserve">subdomain internally. The internal server would serve the same content under both names.</w:t>
      </w:r>
    </w:p>
    <w:p>
      <w:pPr>
        <w:pStyle w:val="FirstParagraph"/>
      </w:pPr>
      <w:r>
        <w:rPr>
          <w:b/>
          <w:bCs/>
        </w:rPr>
        <w:t xml:space="preserve">Action</w:t>
      </w:r>
      <w:r>
        <w:t xml:space="preserve">: decide on domain strategy and coordinate with BOEM IT and SquareSpace as needed.</w:t>
      </w:r>
    </w:p>
    <w:bookmarkEnd w:id="124"/>
    <w:bookmarkStart w:id="125" w:name="ssh-outbound-access-from-boem-network"/>
    <w:p>
      <w:pPr>
        <w:pStyle w:val="Heading3"/>
      </w:pPr>
      <w:r>
        <w:t xml:space="preserve">7.4 4. SSH outbound access from BOEM network</w:t>
      </w:r>
    </w:p>
    <w:p>
      <w:pPr>
        <w:pStyle w:val="FirstParagraph"/>
      </w:pPr>
      <w:r>
        <w:t xml:space="preserve">The synchronization depends on the internal server being able to make</w:t>
      </w:r>
      <w:r>
        <w:t xml:space="preserve"> </w:t>
      </w:r>
      <w:r>
        <w:rPr>
          <w:b/>
          <w:bCs/>
        </w:rPr>
        <w:t xml:space="preserve">outbound SSH connections</w:t>
      </w:r>
      <w:r>
        <w:t xml:space="preserve"> </w:t>
      </w:r>
      <w:r>
        <w:t xml:space="preserve">(port 22) to the external server. If the BOEM network restricts outbound SSH:</w:t>
      </w:r>
    </w:p>
    <w:p>
      <w:pPr>
        <w:pStyle w:val="Compact"/>
        <w:numPr>
          <w:ilvl w:val="0"/>
          <w:numId w:val="1017"/>
        </w:numPr>
      </w:pPr>
      <w:r>
        <w:t xml:space="preserve">Request a firewall exception for outbound SSH to the specific AWS IP (</w:t>
      </w:r>
      <w:r>
        <w:rPr>
          <w:rStyle w:val="VerbatimChar"/>
        </w:rPr>
        <w:t xml:space="preserve">100.25.173.0</w:t>
      </w:r>
      <w:r>
        <w:t xml:space="preserve">)</w:t>
      </w:r>
    </w:p>
    <w:p>
      <w:pPr>
        <w:pStyle w:val="Compact"/>
        <w:numPr>
          <w:ilvl w:val="0"/>
          <w:numId w:val="1017"/>
        </w:numPr>
      </w:pPr>
      <w:r>
        <w:t xml:space="preserve">Alternative: use HTTPS-based sync (e.g., rclone with WebDAV or S3) if SSH is blocked</w:t>
      </w:r>
    </w:p>
    <w:p>
      <w:pPr>
        <w:pStyle w:val="Compact"/>
        <w:numPr>
          <w:ilvl w:val="0"/>
          <w:numId w:val="1017"/>
        </w:numPr>
      </w:pPr>
      <w:r>
        <w:t xml:space="preserve">Alternative: use an SSH tunnel over HTTPS (port 443) if only HTTPS outbound is allowed</w:t>
      </w:r>
    </w:p>
    <w:p>
      <w:pPr>
        <w:pStyle w:val="FirstParagraph"/>
      </w:pPr>
      <w:r>
        <w:rPr>
          <w:b/>
          <w:bCs/>
        </w:rPr>
        <w:t xml:space="preserve">Action</w:t>
      </w:r>
      <w:r>
        <w:t xml:space="preserve">: confirm outbound SSH (port 22) is permitted from the internal server to the external server IP.</w:t>
      </w:r>
    </w:p>
    <w:bookmarkEnd w:id="125"/>
    <w:bookmarkStart w:id="126" w:name="container-registry-access"/>
    <w:p>
      <w:pPr>
        <w:pStyle w:val="Heading3"/>
      </w:pPr>
      <w:r>
        <w:t xml:space="preserve">7.5 5. Container registry access</w:t>
      </w:r>
    </w:p>
    <w:p>
      <w:pPr>
        <w:pStyle w:val="FirstParagraph"/>
      </w:pPr>
      <w:r>
        <w:rPr>
          <w:rStyle w:val="VerbatimChar"/>
        </w:rPr>
        <w:t xml:space="preserve">podman auto-update</w:t>
      </w:r>
      <w:r>
        <w:t xml:space="preserve"> </w:t>
      </w:r>
      <w:r>
        <w:t xml:space="preserve">needs</w:t>
      </w:r>
      <w:r>
        <w:t xml:space="preserve"> </w:t>
      </w:r>
      <w:r>
        <w:rPr>
          <w:b/>
          <w:bCs/>
        </w:rPr>
        <w:t xml:space="preserve">outbound HTTPS access</w:t>
      </w:r>
      <w:r>
        <w:t xml:space="preserve"> </w:t>
      </w:r>
      <w:r>
        <w:t xml:space="preserve">to GitHub Container Registry (</w:t>
      </w:r>
      <w:r>
        <w:rPr>
          <w:rStyle w:val="VerbatimChar"/>
        </w:rPr>
        <w:t xml:space="preserve">ghcr.io</w:t>
      </w:r>
      <w:r>
        <w:t xml:space="preserve">) to pull the production Shiny image (</w:t>
      </w:r>
      <w:r>
        <w:rPr>
          <w:rStyle w:val="VerbatimChar"/>
        </w:rPr>
        <w:t xml:space="preserve">ghcr.io/marinesensitivity/shiny:latest</w:t>
      </w:r>
      <w:r>
        <w:t xml:space="preserve">). If HTTPS to external registries is restricted:</w:t>
      </w:r>
    </w:p>
    <w:p>
      <w:pPr>
        <w:pStyle w:val="Compact"/>
        <w:numPr>
          <w:ilvl w:val="0"/>
          <w:numId w:val="1018"/>
        </w:numPr>
      </w:pPr>
      <w:r>
        <w:t xml:space="preserve">Request firewall exception for</w:t>
      </w:r>
      <w:r>
        <w:t xml:space="preserve"> </w:t>
      </w:r>
      <w:r>
        <w:rPr>
          <w:rStyle w:val="VerbatimChar"/>
        </w:rPr>
        <w:t xml:space="preserve">ghcr.io</w:t>
      </w:r>
      <w:r>
        <w:t xml:space="preserve"> </w:t>
      </w:r>
      <w:r>
        <w:t xml:space="preserve">(IP ranges published by GitHub)</w:t>
      </w:r>
    </w:p>
    <w:p>
      <w:pPr>
        <w:pStyle w:val="Compact"/>
        <w:numPr>
          <w:ilvl w:val="0"/>
          <w:numId w:val="1018"/>
        </w:numPr>
      </w:pPr>
      <w:r>
        <w:t xml:space="preserve">Alternative: manually transfer container images via</w:t>
      </w:r>
      <w:r>
        <w:t xml:space="preserve"> </w:t>
      </w:r>
      <w:r>
        <w:rPr>
          <w:rStyle w:val="VerbatimChar"/>
        </w:rPr>
        <w:t xml:space="preserve">podman save</w:t>
      </w:r>
      <w:r>
        <w:t xml:space="preserve"> </w:t>
      </w:r>
      <w:r>
        <w:t xml:space="preserve">/</w:t>
      </w:r>
      <w:r>
        <w:t xml:space="preserve"> </w:t>
      </w:r>
      <w:r>
        <w:rPr>
          <w:rStyle w:val="VerbatimChar"/>
        </w:rPr>
        <w:t xml:space="preserve">podman load</w:t>
      </w:r>
      <w:r>
        <w:t xml:space="preserve">:</w:t>
      </w:r>
    </w:p>
    <w:p>
      <w:pPr>
        <w:pStyle w:val="SourceCode"/>
      </w:pPr>
      <w:r>
        <w:rPr>
          <w:rStyle w:val="CommentTok"/>
        </w:rPr>
        <w:t xml:space="preserve"># on a machine with internet access</w:t>
      </w:r>
      <w:r>
        <w:br/>
      </w:r>
      <w:r>
        <w:rPr>
          <w:rStyle w:val="ExtensionTok"/>
        </w:rPr>
        <w:t xml:space="preserve">podman</w:t>
      </w:r>
      <w:r>
        <w:rPr>
          <w:rStyle w:val="NormalTok"/>
        </w:rPr>
        <w:t xml:space="preserve"> pull ghcr.io/marinesensitivity/shiny:latest</w:t>
      </w:r>
      <w:r>
        <w:br/>
      </w:r>
      <w:r>
        <w:rPr>
          <w:rStyle w:val="ExtensionTok"/>
        </w:rPr>
        <w:t xml:space="preserve">podman</w:t>
      </w:r>
      <w:r>
        <w:rPr>
          <w:rStyle w:val="NormalTok"/>
        </w:rPr>
        <w:t xml:space="preserve"> save ghcr.io/marinesensitivity/shiny:latest </w:t>
      </w:r>
      <w:r>
        <w:rPr>
          <w:rStyle w:val="KeywordTok"/>
        </w:rPr>
        <w:t xml:space="preserve">|</w:t>
      </w:r>
      <w:r>
        <w:rPr>
          <w:rStyle w:val="NormalTok"/>
        </w:rPr>
        <w:t xml:space="preserve"> </w:t>
      </w:r>
      <w:r>
        <w:rPr>
          <w:rStyle w:val="FunctionTok"/>
        </w:rPr>
        <w:t xml:space="preserve">gzip</w:t>
      </w:r>
      <w:r>
        <w:rPr>
          <w:rStyle w:val="NormalTok"/>
        </w:rPr>
        <w:t xml:space="preserve"> </w:t>
      </w:r>
      <w:r>
        <w:rPr>
          <w:rStyle w:val="OperatorTok"/>
        </w:rPr>
        <w:t xml:space="preserve">&gt;</w:t>
      </w:r>
      <w:r>
        <w:rPr>
          <w:rStyle w:val="NormalTok"/>
        </w:rPr>
        <w:t xml:space="preserve"> shiny-latest.tar.gz</w:t>
      </w:r>
      <w:r>
        <w:br/>
      </w:r>
      <w:r>
        <w:br/>
      </w:r>
      <w:r>
        <w:rPr>
          <w:rStyle w:val="CommentTok"/>
        </w:rPr>
        <w:t xml:space="preserve"># transfer to internal server (e.g., via rclone sftp, scp, or USB)</w:t>
      </w:r>
      <w:r>
        <w:br/>
      </w:r>
      <w:r>
        <w:br/>
      </w:r>
      <w:r>
        <w:rPr>
          <w:rStyle w:val="CommentTok"/>
        </w:rPr>
        <w:t xml:space="preserve"># on internal server</w:t>
      </w:r>
      <w:r>
        <w:br/>
      </w:r>
      <w:r>
        <w:rPr>
          <w:rStyle w:val="FunctionTok"/>
        </w:rPr>
        <w:t xml:space="preserve">gunzip</w:t>
      </w:r>
      <w:r>
        <w:rPr>
          <w:rStyle w:val="NormalTok"/>
        </w:rPr>
        <w:t xml:space="preserve"> </w:t>
      </w:r>
      <w:r>
        <w:rPr>
          <w:rStyle w:val="AttributeTok"/>
        </w:rPr>
        <w:t xml:space="preserve">-c</w:t>
      </w:r>
      <w:r>
        <w:rPr>
          <w:rStyle w:val="NormalTok"/>
        </w:rPr>
        <w:t xml:space="preserve"> shiny-latest.tar.gz </w:t>
      </w:r>
      <w:r>
        <w:rPr>
          <w:rStyle w:val="KeywordTok"/>
        </w:rPr>
        <w:t xml:space="preserve">|</w:t>
      </w:r>
      <w:r>
        <w:rPr>
          <w:rStyle w:val="NormalTok"/>
        </w:rPr>
        <w:t xml:space="preserve"> </w:t>
      </w:r>
      <w:r>
        <w:rPr>
          <w:rStyle w:val="ExtensionTok"/>
        </w:rPr>
        <w:t xml:space="preserve">podman</w:t>
      </w:r>
      <w:r>
        <w:rPr>
          <w:rStyle w:val="NormalTok"/>
        </w:rPr>
        <w:t xml:space="preserve"> load</w:t>
      </w:r>
    </w:p>
    <w:p>
      <w:pPr>
        <w:pStyle w:val="FirstParagraph"/>
      </w:pPr>
      <w:r>
        <w:t xml:space="preserve">See</w:t>
      </w:r>
      <w:r>
        <w:t xml:space="preserve"> </w:t>
      </w:r>
      <w:hyperlink w:anchor="sec-docker-image">
        <w:r>
          <w:rPr>
            <w:rStyle w:val="Hyperlink"/>
          </w:rPr>
          <w:t xml:space="preserve">Section 5.1</w:t>
        </w:r>
      </w:hyperlink>
      <w:r>
        <w:t xml:space="preserve"> </w:t>
      </w:r>
      <w:r>
        <w:t xml:space="preserve">for full build and distribution details.</w:t>
      </w:r>
    </w:p>
    <w:p>
      <w:pPr>
        <w:pStyle w:val="BodyText"/>
      </w:pPr>
      <w:r>
        <w:rPr>
          <w:b/>
          <w:bCs/>
        </w:rPr>
        <w:t xml:space="preserve">Action</w:t>
      </w:r>
      <w:r>
        <w:t xml:space="preserve">: confirm outbound HTTPS to</w:t>
      </w:r>
      <w:r>
        <w:t xml:space="preserve"> </w:t>
      </w:r>
      <w:r>
        <w:rPr>
          <w:rStyle w:val="VerbatimChar"/>
        </w:rPr>
        <w:t xml:space="preserve">ghcr.io</w:t>
      </w:r>
      <w:r>
        <w:t xml:space="preserve"> </w:t>
      </w:r>
      <w:r>
        <w:t xml:space="preserve">is permitted.</w:t>
      </w:r>
    </w:p>
    <w:bookmarkEnd w:id="126"/>
    <w:bookmarkStart w:id="129" w:name="data-volume-sizing"/>
    <w:p>
      <w:pPr>
        <w:pStyle w:val="Heading3"/>
      </w:pPr>
      <w:r>
        <w:t xml:space="preserve">7.6 6. Data volume sizing</w:t>
      </w:r>
    </w:p>
    <w:p>
      <w:pPr>
        <w:pStyle w:val="FirstParagraph"/>
      </w:pPr>
      <w:r>
        <w:t xml:space="preserve">The MST data footprint should be estimated for disk provisioning on the internal server: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Data type</w:t>
            </w:r>
          </w:p>
        </w:tc>
        <w:tc>
          <w:tcPr/>
          <w:p>
            <w:pPr>
              <w:pStyle w:val="Compact"/>
            </w:pPr>
            <w:r>
              <w:t xml:space="preserve">Estimated size</w:t>
            </w:r>
          </w:p>
        </w:tc>
        <w:tc>
          <w:tcPr/>
          <w:p>
            <w:pPr>
              <w:pStyle w:val="Compact"/>
            </w:pPr>
            <w:r>
              <w:t xml:space="preserve">Growth rate</w:t>
            </w:r>
          </w:p>
        </w:tc>
      </w:tr>
      <w:tr>
        <w:tc>
          <w:tcPr/>
          <w:p>
            <w:pPr>
              <w:pStyle w:val="Compact"/>
            </w:pPr>
            <w:r>
              <w:t xml:space="preserve">DuckDB (sdm.duckdb)</w:t>
            </w:r>
          </w:p>
        </w:tc>
        <w:tc>
          <w:tcPr/>
          <w:p>
            <w:pPr>
              <w:pStyle w:val="Compact"/>
            </w:pPr>
            <w:r>
              <w:t xml:space="preserve">~5-10 GB</w:t>
            </w:r>
          </w:p>
        </w:tc>
        <w:tc>
          <w:tcPr/>
          <w:p>
            <w:pPr>
              <w:pStyle w:val="Compact"/>
            </w:pPr>
            <w:r>
              <w:t xml:space="preserve">slow (model updates)</w:t>
            </w:r>
          </w:p>
        </w:tc>
      </w:tr>
      <w:tr>
        <w:tc>
          <w:tcPr/>
          <w:p>
            <w:pPr>
              <w:pStyle w:val="Compact"/>
            </w:pPr>
            <w:r>
              <w:t xml:space="preserve">PMTiles</w:t>
            </w:r>
          </w:p>
        </w:tc>
        <w:tc>
          <w:tcPr/>
          <w:p>
            <w:pPr>
              <w:pStyle w:val="Compact"/>
            </w:pPr>
            <w:r>
              <w:t xml:space="preserve">~1-2 GB</w:t>
            </w:r>
          </w:p>
        </w:tc>
        <w:tc>
          <w:tcPr/>
          <w:p>
            <w:pPr>
              <w:pStyle w:val="Compact"/>
            </w:pPr>
            <w:r>
              <w:t xml:space="preserve">slow (boundary updates)</w:t>
            </w:r>
          </w:p>
        </w:tc>
      </w:tr>
      <w:tr>
        <w:tc>
          <w:tcPr/>
          <w:p>
            <w:pPr>
              <w:pStyle w:val="Compact"/>
            </w:pPr>
            <w:r>
              <w:t xml:space="preserve">GeoPackage/CSV/TIF</w:t>
            </w:r>
          </w:p>
        </w:tc>
        <w:tc>
          <w:tcPr/>
          <w:p>
            <w:pPr>
              <w:pStyle w:val="Compact"/>
            </w:pPr>
            <w:r>
              <w:t xml:space="preserve">~2-5 GB</w:t>
            </w:r>
          </w:p>
        </w:tc>
        <w:tc>
          <w:tcPr/>
          <w:p>
            <w:pPr>
              <w:pStyle w:val="Compact"/>
            </w:pPr>
            <w:r>
              <w:t xml:space="preserve">slow</w:t>
            </w:r>
          </w:p>
        </w:tc>
      </w:tr>
      <w:tr>
        <w:tc>
          <w:tcPr/>
          <w:p>
            <w:pPr>
              <w:pStyle w:val="Compact"/>
            </w:pPr>
            <w:r>
              <w:t xml:space="preserve">Static website/docs</w:t>
            </w:r>
          </w:p>
        </w:tc>
        <w:tc>
          <w:tcPr/>
          <w:p>
            <w:pPr>
              <w:pStyle w:val="Compact"/>
            </w:pPr>
            <w:r>
              <w:t xml:space="preserve">~100 MB</w:t>
            </w:r>
          </w:p>
        </w:tc>
        <w:tc>
          <w:tcPr/>
          <w:p>
            <w:pPr>
              <w:pStyle w:val="Compact"/>
            </w:pPr>
            <w:r>
              <w:t xml:space="preserve">moderate (doc updates)</w:t>
            </w:r>
          </w:p>
        </w:tc>
      </w:tr>
      <w:tr>
        <w:tc>
          <w:tcPr/>
          <w:p>
            <w:pPr>
              <w:pStyle w:val="Compact"/>
            </w:pPr>
            <w:r>
              <w:t xml:space="preserve">Container images</w:t>
            </w:r>
          </w:p>
        </w:tc>
        <w:tc>
          <w:tcPr/>
          <w:p>
            <w:pPr>
              <w:pStyle w:val="Compact"/>
            </w:pPr>
            <w:r>
              <w:t xml:space="preserve">~3-5 GB</w:t>
            </w:r>
          </w:p>
        </w:tc>
        <w:tc>
          <w:tcPr/>
          <w:p>
            <w:pPr>
              <w:pStyle w:val="Compact"/>
            </w:pPr>
            <w:r>
              <w:t xml:space="preserve">moderate (app updates)</w:t>
            </w:r>
          </w:p>
        </w:tc>
      </w:tr>
      <w:tr>
        <w:tc>
          <w:tcPr/>
          <w:p>
            <w:pPr>
              <w:pStyle w:val="Compact"/>
            </w:pPr>
            <w:r>
              <w:t xml:space="preserve">Logs</w:t>
            </w:r>
          </w:p>
        </w:tc>
        <w:tc>
          <w:tcPr/>
          <w:p>
            <w:pPr>
              <w:pStyle w:val="Compact"/>
            </w:pPr>
            <w:r>
              <w:t xml:space="preserve">~100 MB</w:t>
            </w:r>
          </w:p>
        </w:tc>
        <w:tc>
          <w:tcPr/>
          <w:p>
            <w:pPr>
              <w:pStyle w:val="Compact"/>
            </w:pPr>
            <w:r>
              <w:t xml:space="preserve">steady</w:t>
            </w:r>
          </w:p>
        </w:tc>
      </w:tr>
      <w:tr>
        <w:tc>
          <w:tcPr/>
          <w:p>
            <w:pPr>
              <w:pStyle w:val="Compact"/>
            </w:pPr>
            <w:r>
              <w:rPr>
                <w:b/>
                <w:bCs/>
              </w:rPr>
              <w:t xml:space="preserve">Total</w:t>
            </w:r>
          </w:p>
        </w:tc>
        <w:tc>
          <w:tcPr/>
          <w:p>
            <w:pPr>
              <w:pStyle w:val="Compact"/>
            </w:pPr>
            <w:r>
              <w:rPr>
                <w:b/>
                <w:bCs/>
              </w:rPr>
              <w:t xml:space="preserve">~15-25 GB</w:t>
            </w:r>
          </w:p>
        </w:tc>
        <w:tc>
          <w:tcPr/>
          <w:p>
            <w:pPr>
              <w:pStyle w:val="Compact"/>
            </w:pP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27" name="Picture"/>
                  <a:graphic>
                    <a:graphicData uri="http://schemas.openxmlformats.org/drawingml/2006/picture">
                      <pic:pic>
                        <pic:nvPicPr>
                          <pic:cNvPr descr="/Applications/quarto/share/formats/docx/warning.png" id="128" name="Picture"/>
                          <pic:cNvPicPr>
                            <a:picLocks noChangeArrowheads="1" noChangeAspect="1"/>
                          </pic:cNvPicPr>
                        </pic:nvPicPr>
                        <pic:blipFill>
                          <a:blip r:embed="rId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Root partition reached 100% during initial sync</w:t>
            </w:r>
          </w:p>
        </w:tc>
      </w:tr>
      <w:tr>
        <w:trPr>
          <w:cantSplit/>
        </w:trPr>
        <w:tc>
          <w:tcPr>
            <w:tcMar>
              <w:top w:w="108" w:type="dxa"/>
              <w:bottom w:w="108" w:type="dxa"/>
            </w:tcMar>
          </w:tcPr>
          <w:p>
            <w:pPr>
              <w:pStyle w:val="BodyText"/>
            </w:pPr>
            <w:pPr>
              <w:spacing w:before="16" w:after="16"/>
            </w:pPr>
            <w:r>
              <w:t xml:space="preserve">The BOEM server’s root partition (</w:t>
            </w:r>
            <w:r>
              <w:rPr>
                <w:rStyle w:val="VerbatimChar"/>
              </w:rPr>
              <w:t xml:space="preserve">/</w:t>
            </w:r>
            <w:r>
              <w:t xml:space="preserve">) is only</w:t>
            </w:r>
            <w:r>
              <w:t xml:space="preserve"> </w:t>
            </w:r>
            <w:r>
              <w:rPr>
                <w:b/>
                <w:bCs/>
              </w:rPr>
              <w:t xml:space="preserve">17 GB</w:t>
            </w:r>
            <w:r>
              <w:t xml:space="preserve">. During the first</w:t>
            </w:r>
            <w:r>
              <w:t xml:space="preserve"> </w:t>
            </w:r>
            <w:r>
              <w:rPr>
                <w:rStyle w:val="VerbatimChar"/>
              </w:rPr>
              <w:t xml:space="preserve">rclone</w:t>
            </w:r>
            <w:r>
              <w:t xml:space="preserve"> </w:t>
            </w:r>
            <w:r>
              <w:t xml:space="preserve">sync, the disk filled completely, causing sync failures and preventing new container pulls. The</w:t>
            </w:r>
            <w:r>
              <w:t xml:space="preserve"> </w:t>
            </w:r>
            <w:r>
              <w:rPr>
                <w:rStyle w:val="VerbatimChar"/>
              </w:rPr>
              <w:t xml:space="preserve">sync-pull.sh</w:t>
            </w:r>
            <w:r>
              <w:t xml:space="preserve"> </w:t>
            </w:r>
            <w:r>
              <w:t xml:space="preserve">script syncs only the version specified by the</w:t>
            </w:r>
            <w:r>
              <w:t xml:space="preserve"> </w:t>
            </w:r>
            <w:r>
              <w:rPr>
                <w:rStyle w:val="VerbatimChar"/>
              </w:rPr>
              <w:t xml:space="preserve">DATA_VERSION</w:t>
            </w:r>
            <w:r>
              <w:t xml:space="preserve"> </w:t>
            </w:r>
            <w:r>
              <w:t xml:space="preserve">variable (currently</w:t>
            </w:r>
            <w:r>
              <w:t xml:space="preserve"> </w:t>
            </w:r>
            <w:r>
              <w:rPr>
                <w:rStyle w:val="VerbatimChar"/>
              </w:rPr>
              <w:t xml:space="preserve">v3</w:t>
            </w:r>
            <w:r>
              <w:t xml:space="preserve">), excluding older dataset versions.</w:t>
            </w:r>
          </w:p>
          <w:p/>
        </w:tc>
      </w:tr>
    </w:tbl>
    <w:p>
      <w:pPr>
        <w:pStyle w:val="BodyText"/>
      </w:pPr>
      <w:r>
        <w:rPr>
          <w:b/>
          <w:bCs/>
        </w:rPr>
        <w:t xml:space="preserve">Action</w:t>
      </w:r>
      <w:r>
        <w:t xml:space="preserve">: Partially resolved — sync scripts use the</w:t>
      </w:r>
      <w:r>
        <w:t xml:space="preserve"> </w:t>
      </w:r>
      <w:r>
        <w:rPr>
          <w:rStyle w:val="VerbatimChar"/>
        </w:rPr>
        <w:t xml:space="preserve">DATA_VERSION</w:t>
      </w:r>
      <w:r>
        <w:t xml:space="preserve"> </w:t>
      </w:r>
      <w:r>
        <w:t xml:space="preserve">variable in</w:t>
      </w:r>
      <w:r>
        <w:t xml:space="preserve"> </w:t>
      </w:r>
      <w:r>
        <w:rPr>
          <w:rStyle w:val="VerbatimChar"/>
        </w:rPr>
        <w:t xml:space="preserve">prod/sync-pull.sh</w:t>
      </w:r>
      <w:r>
        <w:t xml:space="preserve"> </w:t>
      </w:r>
      <w:r>
        <w:t xml:space="preserve">(currently set to</w:t>
      </w:r>
      <w:r>
        <w:t xml:space="preserve"> </w:t>
      </w:r>
      <w:r>
        <w:rPr>
          <w:rStyle w:val="VerbatimChar"/>
        </w:rPr>
        <w:t xml:space="preserve">v3</w:t>
      </w:r>
      <w:r>
        <w:t xml:space="preserve">). To sync a new version, update that variable. Recommend provisioning a dedicated</w:t>
      </w:r>
      <w:r>
        <w:t xml:space="preserve"> </w:t>
      </w:r>
      <w:r>
        <w:rPr>
          <w:rStyle w:val="VerbatimChar"/>
        </w:rPr>
        <w:t xml:space="preserve">/share</w:t>
      </w:r>
      <w:r>
        <w:t xml:space="preserve"> </w:t>
      </w:r>
      <w:r>
        <w:t xml:space="preserve">volume with</w:t>
      </w:r>
      <w:r>
        <w:t xml:space="preserve"> </w:t>
      </w:r>
      <w:r>
        <w:rPr>
          <w:b/>
          <w:bCs/>
        </w:rPr>
        <w:t xml:space="preserve">50+ GB</w:t>
      </w:r>
      <w:r>
        <w:t xml:space="preserve"> </w:t>
      </w:r>
      <w:r>
        <w:t xml:space="preserve">capacity separate from the root partition.</w:t>
      </w:r>
    </w:p>
    <w:bookmarkEnd w:id="129"/>
    <w:bookmarkStart w:id="130" w:name="backup-strategy-for-internal-server"/>
    <w:p>
      <w:pPr>
        <w:pStyle w:val="Heading3"/>
      </w:pPr>
      <w:r>
        <w:t xml:space="preserve">7.7 7. Backup strategy for internal server</w:t>
      </w:r>
    </w:p>
    <w:p>
      <w:pPr>
        <w:pStyle w:val="FirstParagraph"/>
      </w:pPr>
      <w:r>
        <w:t xml:space="preserve">While the external server has automated PostgreSQL backups, the internal production server should also have a backup plan:</w:t>
      </w:r>
    </w:p>
    <w:p>
      <w:pPr>
        <w:pStyle w:val="Compact"/>
        <w:numPr>
          <w:ilvl w:val="0"/>
          <w:numId w:val="1019"/>
        </w:numPr>
      </w:pPr>
      <w:r>
        <w:t xml:space="preserve">DuckDB files can be backed up by the regular sync (authoritative copy is on external)</w:t>
      </w:r>
    </w:p>
    <w:p>
      <w:pPr>
        <w:pStyle w:val="Compact"/>
        <w:numPr>
          <w:ilvl w:val="0"/>
          <w:numId w:val="1019"/>
        </w:numPr>
      </w:pPr>
      <w:r>
        <w:t xml:space="preserve">Podman volumes (Caddy certificates, config) should be included in any BOEM-managed backup system</w:t>
      </w:r>
    </w:p>
    <w:p>
      <w:pPr>
        <w:pStyle w:val="Compact"/>
        <w:numPr>
          <w:ilvl w:val="0"/>
          <w:numId w:val="1019"/>
        </w:numPr>
      </w:pPr>
      <w:r>
        <w:t xml:space="preserve">The</w:t>
      </w:r>
      <w:r>
        <w:t xml:space="preserve"> </w:t>
      </w:r>
      <w:r>
        <w:rPr>
          <w:rStyle w:val="VerbatimChar"/>
        </w:rPr>
        <w:t xml:space="preserve">/share</w:t>
      </w:r>
      <w:r>
        <w:t xml:space="preserve"> </w:t>
      </w:r>
      <w:r>
        <w:t xml:space="preserve">directory should be on redundant storage or included in enterprise backup</w:t>
      </w:r>
    </w:p>
    <w:p>
      <w:pPr>
        <w:pStyle w:val="FirstParagraph"/>
      </w:pPr>
      <w:r>
        <w:rPr>
          <w:b/>
          <w:bCs/>
        </w:rPr>
        <w:t xml:space="preserve">Action</w:t>
      </w:r>
      <w:r>
        <w:t xml:space="preserve">: coordinate with BOEM IT on backup integration.</w:t>
      </w:r>
    </w:p>
    <w:bookmarkEnd w:id="130"/>
    <w:bookmarkStart w:id="132" w:name="X5d200679240eaf08426e94bd401c5cd56ea8001"/>
    <w:p>
      <w:pPr>
        <w:pStyle w:val="Heading3"/>
      </w:pPr>
      <w:r>
        <w:t xml:space="preserve">7.8 8. Caddy TLS certificates on internal network</w:t>
      </w:r>
    </w:p>
    <w:p>
      <w:pPr>
        <w:pStyle w:val="FirstParagraph"/>
      </w:pPr>
      <w:r>
        <w:t xml:space="preserve">The production Caddyfile listens on</w:t>
      </w:r>
      <w:r>
        <w:t xml:space="preserve"> </w:t>
      </w:r>
      <w:r>
        <w:rPr>
          <w:rStyle w:val="VerbatimChar"/>
        </w:rPr>
        <w:t xml:space="preserve">:80</w:t>
      </w:r>
      <w:r>
        <w:t xml:space="preserve"> </w:t>
      </w:r>
      <w:r>
        <w:t xml:space="preserve">(HTTP only) as the default. Since the internal server hostname (</w:t>
      </w:r>
      <w:r>
        <w:rPr>
          <w:rStyle w:val="VerbatimChar"/>
        </w:rPr>
        <w:t xml:space="preserve">ioemazeudmar01.mms.doi.net</w:t>
      </w:r>
      <w:r>
        <w:t xml:space="preserve">) has no public DNS and is not internet-accessible, Caddy cannot use Let’s Encrypt for automatic TLS.</w:t>
      </w:r>
    </w:p>
    <w:p>
      <w:pPr>
        <w:pStyle w:val="BodyText"/>
      </w:pPr>
      <w:r>
        <w:t xml:space="preserve">This is acceptable for an intranet-only server on the BOEM network. To upgrade to HTTPS in the future:</w:t>
      </w:r>
    </w:p>
    <w:p>
      <w:pPr>
        <w:pStyle w:val="Compact"/>
        <w:numPr>
          <w:ilvl w:val="0"/>
          <w:numId w:val="1020"/>
        </w:numPr>
      </w:pPr>
      <w:r>
        <w:t xml:space="preserve">Use Caddy’s</w:t>
      </w:r>
      <w:r>
        <w:t xml:space="preserve"> </w:t>
      </w:r>
      <w:hyperlink r:id="rId131">
        <w:r>
          <w:rPr>
            <w:rStyle w:val="Hyperlink"/>
          </w:rPr>
          <w:t xml:space="preserve">internal TLS</w:t>
        </w:r>
      </w:hyperlink>
      <w:r>
        <w:t xml:space="preserve"> </w:t>
      </w:r>
      <w:r>
        <w:t xml:space="preserve">with a self-signed certificate (browsers will show a warning)</w:t>
      </w:r>
    </w:p>
    <w:p>
      <w:pPr>
        <w:pStyle w:val="Compact"/>
        <w:numPr>
          <w:ilvl w:val="0"/>
          <w:numId w:val="1020"/>
        </w:numPr>
      </w:pPr>
      <w:r>
        <w:t xml:space="preserve">Use a BOEM-managed internal CA certificate and configure Caddy’s</w:t>
      </w:r>
      <w:r>
        <w:t xml:space="preserve"> </w:t>
      </w:r>
      <w:r>
        <w:rPr>
          <w:rStyle w:val="VerbatimChar"/>
        </w:rPr>
        <w:t xml:space="preserve">tls</w:t>
      </w:r>
      <w:r>
        <w:t xml:space="preserve"> </w:t>
      </w:r>
      <w:r>
        <w:t xml:space="preserve">directive to use it</w:t>
      </w:r>
    </w:p>
    <w:p>
      <w:pPr>
        <w:pStyle w:val="Compact"/>
        <w:numPr>
          <w:ilvl w:val="0"/>
          <w:numId w:val="1020"/>
        </w:numPr>
      </w:pPr>
      <w:r>
        <w:t xml:space="preserve">Change the Caddyfile to listen on a hostname instead of</w:t>
      </w:r>
      <w:r>
        <w:t xml:space="preserve"> </w:t>
      </w:r>
      <w:r>
        <w:rPr>
          <w:rStyle w:val="VerbatimChar"/>
        </w:rPr>
        <w:t xml:space="preserve">:80</w:t>
      </w:r>
      <w:r>
        <w:t xml:space="preserve"> </w:t>
      </w:r>
      <w:r>
        <w:t xml:space="preserve">and provide the cert/key files</w:t>
      </w:r>
    </w:p>
    <w:p>
      <w:pPr>
        <w:pStyle w:val="FirstParagraph"/>
      </w:pPr>
      <w:r>
        <w:rPr>
          <w:b/>
          <w:bCs/>
        </w:rPr>
        <w:t xml:space="preserve">Action</w:t>
      </w:r>
      <w:r>
        <w:t xml:space="preserve">: no action needed for initial deployment (HTTP-only is the default). Revisit if BOEM provides an internal CA certificate for HTTPS.</w:t>
      </w:r>
    </w:p>
    <w:bookmarkEnd w:id="132"/>
    <w:bookmarkStart w:id="134" w:name="automatic-container-image-updates"/>
    <w:p>
      <w:pPr>
        <w:pStyle w:val="Heading3"/>
      </w:pPr>
      <w:r>
        <w:t xml:space="preserve">7.9 9. Automatic container image updates</w:t>
      </w:r>
    </w:p>
    <w:p>
      <w:pPr>
        <w:pStyle w:val="FirstParagraph"/>
      </w:pPr>
      <w:r>
        <w:t xml:space="preserve">Early planning referenced</w:t>
      </w:r>
      <w:r>
        <w:t xml:space="preserve"> </w:t>
      </w:r>
      <w:hyperlink r:id="rId133">
        <w:r>
          <w:rPr>
            <w:rStyle w:val="Hyperlink"/>
          </w:rPr>
          <w:t xml:space="preserve">Watchtower</w:t>
        </w:r>
      </w:hyperlink>
      <w:r>
        <w:t xml:space="preserve"> </w:t>
      </w:r>
      <w:r>
        <w:t xml:space="preserve">for automatic container image updates. Watchtower requires the Docker socket (</w:t>
      </w:r>
      <w:r>
        <w:rPr>
          <w:rStyle w:val="VerbatimChar"/>
        </w:rPr>
        <w:t xml:space="preserve">/var/run/docker.sock</w:t>
      </w:r>
      <w:r>
        <w:t xml:space="preserve">), which does</w:t>
      </w:r>
      <w:r>
        <w:t xml:space="preserve"> </w:t>
      </w:r>
      <w:r>
        <w:rPr>
          <w:b/>
          <w:bCs/>
        </w:rPr>
        <w:t xml:space="preserve">not exist</w:t>
      </w:r>
      <w:r>
        <w:t xml:space="preserve"> </w:t>
      </w:r>
      <w:r>
        <w:t xml:space="preserve">under Podman.</w:t>
      </w:r>
    </w:p>
    <w:p>
      <w:pPr>
        <w:pStyle w:val="BodyText"/>
      </w:pPr>
      <w:r>
        <w:t xml:space="preserve">Podman’s built-in</w:t>
      </w:r>
      <w:r>
        <w:t xml:space="preserve"> </w:t>
      </w:r>
      <w:r>
        <w:rPr>
          <w:rStyle w:val="VerbatimChar"/>
        </w:rPr>
        <w:t xml:space="preserve">auto-update</w:t>
      </w:r>
      <w:r>
        <w:t xml:space="preserve"> </w:t>
      </w:r>
      <w:r>
        <w:t xml:space="preserve">was tried next, but it requires containers to be managed as individual systemd services (via</w:t>
      </w:r>
      <w:r>
        <w:t xml:space="preserve"> </w:t>
      </w:r>
      <w:r>
        <w:rPr>
          <w:rStyle w:val="VerbatimChar"/>
        </w:rPr>
        <w:t xml:space="preserve">podman generate systemd</w:t>
      </w:r>
      <w:r>
        <w:t xml:space="preserve">). Since our containers are started with</w:t>
      </w:r>
      <w:r>
        <w:t xml:space="preserve"> </w:t>
      </w:r>
      <w:r>
        <w:rPr>
          <w:rStyle w:val="VerbatimChar"/>
        </w:rPr>
        <w:t xml:space="preserve">podman-compose</w:t>
      </w:r>
      <w:r>
        <w:t xml:space="preserve"> </w:t>
      </w:r>
      <w:r>
        <w:t xml:space="preserve">(which creates a pod),</w:t>
      </w:r>
      <w:r>
        <w:t xml:space="preserve"> </w:t>
      </w:r>
      <w:r>
        <w:rPr>
          <w:rStyle w:val="VerbatimChar"/>
        </w:rPr>
        <w:t xml:space="preserve">podman auto-update</w:t>
      </w:r>
      <w:r>
        <w:t xml:space="preserve"> </w:t>
      </w:r>
      <w:r>
        <w:t xml:space="preserve">fails with:</w:t>
      </w:r>
    </w:p>
    <w:p>
      <w:pPr>
        <w:pStyle w:val="SourceCode"/>
      </w:pPr>
      <w:r>
        <w:rPr>
          <w:rStyle w:val="VerbatimChar"/>
        </w:rPr>
        <w:t xml:space="preserve">Error: looking up pod's systemd unit: pod has no infra container: no such container</w:t>
      </w:r>
    </w:p>
    <w:p>
      <w:pPr>
        <w:pStyle w:val="FirstParagraph"/>
      </w:pPr>
      <w:r>
        <w:rPr>
          <w:b/>
          <w:bCs/>
        </w:rPr>
        <w:t xml:space="preserve">Status</w:t>
      </w:r>
      <w:r>
        <w:t xml:space="preserve">: Resolved. A custom cron script</w:t>
      </w:r>
      <w:r>
        <w:t xml:space="preserve"> </w:t>
      </w:r>
      <w:hyperlink r:id="rId76">
        <w:r>
          <w:rPr>
            <w:rStyle w:val="VerbatimChar"/>
          </w:rPr>
          <w:t xml:space="preserve">prod/update-images.sh</w:t>
        </w:r>
      </w:hyperlink>
      <w:r>
        <w:t xml:space="preserve"> </w:t>
      </w:r>
      <w:r>
        <w:t xml:space="preserve">pulls the latest image daily, compares digests, and restarts containers only when a new image is available. See</w:t>
      </w:r>
      <w:r>
        <w:t xml:space="preserve"> </w:t>
      </w:r>
      <w:hyperlink w:anchor="sec-auto-update">
        <w:r>
          <w:rPr>
            <w:rStyle w:val="Hyperlink"/>
          </w:rPr>
          <w:t xml:space="preserve">Section 4.6</w:t>
        </w:r>
      </w:hyperlink>
      <w:r>
        <w:t xml:space="preserve">.</w:t>
      </w:r>
    </w:p>
    <w:bookmarkEnd w:id="134"/>
    <w:bookmarkStart w:id="135" w:name="sec-issue-ppm"/>
    <w:p>
      <w:pPr>
        <w:pStyle w:val="Heading3"/>
      </w:pPr>
      <w:r>
        <w:t xml:space="preserve">7.10 10. R package freshness in container images</w:t>
      </w:r>
    </w:p>
    <w:p>
      <w:pPr>
        <w:pStyle w:val="FirstParagraph"/>
      </w:pPr>
      <w:r>
        <w:t xml:space="preserve">The</w:t>
      </w:r>
      <w:r>
        <w:t xml:space="preserve"> </w:t>
      </w:r>
      <w:r>
        <w:rPr>
          <w:rStyle w:val="VerbatimChar"/>
        </w:rPr>
        <w:t xml:space="preserve">rocker/geospatial</w:t>
      </w:r>
      <w:r>
        <w:t xml:space="preserve"> </w:t>
      </w:r>
      <w:r>
        <w:t xml:space="preserve">base image pins all R packages to a</w:t>
      </w:r>
      <w:r>
        <w:t xml:space="preserve"> </w:t>
      </w:r>
      <w:hyperlink r:id="rId87">
        <w:r>
          <w:rPr>
            <w:rStyle w:val="Hyperlink"/>
          </w:rPr>
          <w:t xml:space="preserve">Posit Public Package Manager (PPM)</w:t>
        </w:r>
      </w:hyperlink>
      <w:r>
        <w:t xml:space="preserve"> </w:t>
      </w:r>
      <w:r>
        <w:t xml:space="preserve">date snapshot corresponding to the image build date. This means</w:t>
      </w:r>
      <w:r>
        <w:t xml:space="preserve"> </w:t>
      </w:r>
      <w:r>
        <w:rPr>
          <w:rStyle w:val="VerbatimChar"/>
        </w:rPr>
        <w:t xml:space="preserve">install2.r</w:t>
      </w:r>
      <w:r>
        <w:t xml:space="preserve"> </w:t>
      </w:r>
      <w:r>
        <w:t xml:space="preserve">installs the version available on that snapshot date — not the latest CRAN version.</w:t>
      </w:r>
    </w:p>
    <w:p>
      <w:pPr>
        <w:pStyle w:val="BodyText"/>
      </w:pPr>
      <w:r>
        <w:t xml:space="preserve">On</w:t>
      </w:r>
      <w:r>
        <w:t xml:space="preserve"> </w:t>
      </w:r>
      <w:r>
        <w:rPr>
          <w:rStyle w:val="VerbatimChar"/>
        </w:rPr>
        <w:t xml:space="preserve">rocker/geospatial:4.4.1</w:t>
      </w:r>
      <w:r>
        <w:t xml:space="preserve"> </w:t>
      </w:r>
      <w:r>
        <w:t xml:space="preserve">(PPM snapshot ~Oct 2024),</w:t>
      </w:r>
      <w:r>
        <w:t xml:space="preserve"> </w:t>
      </w:r>
      <w:r>
        <w:rPr>
          <w:rStyle w:val="VerbatimChar"/>
        </w:rPr>
        <w:t xml:space="preserve">mapgl</w:t>
      </w:r>
      <w:r>
        <w:t xml:space="preserve"> </w:t>
      </w:r>
      <w:r>
        <w:t xml:space="preserve">was installed as</w:t>
      </w:r>
      <w:r>
        <w:t xml:space="preserve"> </w:t>
      </w:r>
      <w:r>
        <w:rPr>
          <w:b/>
          <w:bCs/>
        </w:rPr>
        <w:t xml:space="preserve">0.1.3</w:t>
      </w:r>
      <w:r>
        <w:t xml:space="preserve">, but the Shiny app requires</w:t>
      </w:r>
      <w:r>
        <w:t xml:space="preserve"> </w:t>
      </w:r>
      <w:r>
        <w:rPr>
          <w:b/>
          <w:bCs/>
        </w:rPr>
        <w:t xml:space="preserve">0.4.4+</w:t>
      </w:r>
      <w:r>
        <w:t xml:space="preserve">. Upgrading to</w:t>
      </w:r>
      <w:r>
        <w:t xml:space="preserve"> </w:t>
      </w:r>
      <w:r>
        <w:rPr>
          <w:rStyle w:val="VerbatimChar"/>
        </w:rPr>
        <w:t xml:space="preserve">rocker/geospatial:4.5.2</w:t>
      </w:r>
      <w:r>
        <w:t xml:space="preserve"> </w:t>
      </w:r>
      <w:r>
        <w:t xml:space="preserve">(PPM snapshot ~Jan 2026) resolves most version gaps, and an explicit CRAN override in the Dockerfile (</w:t>
      </w:r>
      <w:hyperlink w:anchor="sec-ppm">
        <w:r>
          <w:rPr>
            <w:rStyle w:val="Hyperlink"/>
          </w:rPr>
          <w:t xml:space="preserve">Section 5.1.1</w:t>
        </w:r>
      </w:hyperlink>
      <w:r>
        <w:t xml:space="preserve">) ensures critical packages are always current.</w:t>
      </w:r>
    </w:p>
    <w:p>
      <w:pPr>
        <w:pStyle w:val="BodyText"/>
      </w:pPr>
      <w:r>
        <w:rPr>
          <w:b/>
          <w:bCs/>
        </w:rPr>
        <w:t xml:space="preserve">Status</w:t>
      </w:r>
      <w:r>
        <w:t xml:space="preserve">: Resolved. See</w:t>
      </w:r>
      <w:r>
        <w:t xml:space="preserve"> </w:t>
      </w:r>
      <w:hyperlink w:anchor="sec-ppm">
        <w:r>
          <w:rPr>
            <w:rStyle w:val="Hyperlink"/>
          </w:rPr>
          <w:t xml:space="preserve">Section 5.1.1</w:t>
        </w:r>
      </w:hyperlink>
      <w:r>
        <w:t xml:space="preserve"> </w:t>
      </w:r>
      <w:r>
        <w:t xml:space="preserve">for the Dockerfile pattern.</w:t>
      </w:r>
    </w:p>
    <w:bookmarkEnd w:id="135"/>
    <w:bookmarkStart w:id="136" w:name="sec-issue-selinux"/>
    <w:p>
      <w:pPr>
        <w:pStyle w:val="Heading3"/>
      </w:pPr>
      <w:r>
        <w:t xml:space="preserve">7.11 11. SELinux enforcement on RHEL 8</w:t>
      </w:r>
    </w:p>
    <w:p>
      <w:pPr>
        <w:pStyle w:val="FirstParagraph"/>
      </w:pPr>
      <w:r>
        <w:t xml:space="preserve">Red Hat Enterprise Linux 8 runs SELinux in</w:t>
      </w:r>
      <w:r>
        <w:t xml:space="preserve"> </w:t>
      </w:r>
      <w:r>
        <w:rPr>
          <w:b/>
          <w:bCs/>
        </w:rPr>
        <w:t xml:space="preserve">enforcing</w:t>
      </w:r>
      <w:r>
        <w:t xml:space="preserve"> </w:t>
      </w:r>
      <w:r>
        <w:t xml:space="preserve">mode by default. SELinux blocks Podman containers from reading or writing host-mounted volumes unless those files carry the</w:t>
      </w:r>
      <w:r>
        <w:t xml:space="preserve"> </w:t>
      </w:r>
      <w:r>
        <w:rPr>
          <w:rStyle w:val="VerbatimChar"/>
        </w:rPr>
        <w:t xml:space="preserve">container_file_t</w:t>
      </w:r>
      <w:r>
        <w:t xml:space="preserve"> </w:t>
      </w:r>
      <w:r>
        <w:t xml:space="preserve">SELinux type label.</w:t>
      </w:r>
    </w:p>
    <w:p>
      <w:pPr>
        <w:pStyle w:val="BodyText"/>
      </w:pPr>
      <w:r>
        <w:t xml:space="preserve">Symptoms: containers start but apps fail silently or log</w:t>
      </w:r>
      <w:r>
        <w:t xml:space="preserve"> </w:t>
      </w:r>
      <w:r>
        <w:t xml:space="preserve">“permission denied”</w:t>
      </w:r>
      <w:r>
        <w:t xml:space="preserve"> </w:t>
      </w:r>
      <w:r>
        <w:t xml:space="preserve">errors when accessing</w:t>
      </w:r>
      <w:r>
        <w:t xml:space="preserve"> </w:t>
      </w:r>
      <w:r>
        <w:rPr>
          <w:rStyle w:val="VerbatimChar"/>
        </w:rPr>
        <w:t xml:space="preserve">/share</w:t>
      </w:r>
      <w:r>
        <w:t xml:space="preserve"> </w:t>
      </w:r>
      <w:r>
        <w:t xml:space="preserve">data, even though standard Unix permissions (</w:t>
      </w:r>
      <w:r>
        <w:rPr>
          <w:rStyle w:val="VerbatimChar"/>
        </w:rPr>
        <w:t xml:space="preserve">ls -l</w:t>
      </w:r>
      <w:r>
        <w:t xml:space="preserve">) look correct.</w:t>
      </w:r>
    </w:p>
    <w:p>
      <w:pPr>
        <w:pStyle w:val="BodyText"/>
      </w:pPr>
      <w:r>
        <w:rPr>
          <w:b/>
          <w:bCs/>
        </w:rPr>
        <w:t xml:space="preserve">Status</w:t>
      </w:r>
      <w:r>
        <w:t xml:space="preserve">: Resolved. Apply the</w:t>
      </w:r>
      <w:r>
        <w:t xml:space="preserve"> </w:t>
      </w:r>
      <w:r>
        <w:rPr>
          <w:rStyle w:val="VerbatimChar"/>
        </w:rPr>
        <w:t xml:space="preserve">container_file_t</w:t>
      </w:r>
      <w:r>
        <w:t xml:space="preserve"> </w:t>
      </w:r>
      <w:r>
        <w:t xml:space="preserve">context to</w:t>
      </w:r>
      <w:r>
        <w:t xml:space="preserve"> </w:t>
      </w:r>
      <w:r>
        <w:rPr>
          <w:rStyle w:val="VerbatimChar"/>
        </w:rPr>
        <w:t xml:space="preserve">/share</w:t>
      </w:r>
      <w:r>
        <w:t xml:space="preserve"> </w:t>
      </w:r>
      <w:r>
        <w:t xml:space="preserve">before starting containers. See</w:t>
      </w:r>
      <w:r>
        <w:t xml:space="preserve"> </w:t>
      </w:r>
      <w:hyperlink w:anchor="sec-selinux">
        <w:r>
          <w:rPr>
            <w:rStyle w:val="Hyperlink"/>
          </w:rPr>
          <w:t xml:space="preserve">Section 4.3</w:t>
        </w:r>
      </w:hyperlink>
      <w:r>
        <w:t xml:space="preserve"> </w:t>
      </w:r>
      <w:r>
        <w:t xml:space="preserve">for commands and verification.</w:t>
      </w:r>
    </w:p>
    <w:bookmarkEnd w:id="136"/>
    <w:bookmarkEnd w:id="13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4" Target="media/rId54.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72" Target="media/rId72.png" /><Relationship Type="http://schemas.openxmlformats.org/officeDocument/2006/relationships/image" Id="rId29" Target="media/rId29.png" /><Relationship Type="http://schemas.openxmlformats.org/officeDocument/2006/relationships/image" Id="rId25" Target="media/rId25.png" /><Relationship Type="http://schemas.openxmlformats.org/officeDocument/2006/relationships/image" Id="rId81" Target="media/rId81.png" /><Relationship Type="http://schemas.openxmlformats.org/officeDocument/2006/relationships/image" Id="rId49" Target="media/rId49.png" /><Relationship Type="http://schemas.openxmlformats.org/officeDocument/2006/relationships/image" Id="rId45" Target="media/rId45.png" /><Relationship Type="http://schemas.openxmlformats.org/officeDocument/2006/relationships/hyperlink" Id="rId86" Target="%60.github/workflows/docker-shiny.yml%60" TargetMode="External" /><Relationship Type="http://schemas.openxmlformats.org/officeDocument/2006/relationships/hyperlink" Id="rId33" Target="diagrams/" TargetMode="External" /><Relationship Type="http://schemas.openxmlformats.org/officeDocument/2006/relationships/hyperlink" Id="rId34" Target="diagrams/README.md" TargetMode="External" /><Relationship Type="http://schemas.openxmlformats.org/officeDocument/2006/relationships/hyperlink" Id="rId20" Target="https://app.marinesensitivity.org/mapgl" TargetMode="External" /><Relationship Type="http://schemas.openxmlformats.org/officeDocument/2006/relationships/hyperlink" Id="rId21" Target="https://app.marinesensitivity.org/mapsp" TargetMode="External" /><Relationship Type="http://schemas.openxmlformats.org/officeDocument/2006/relationships/hyperlink" Id="rId131" Target="https://caddyserver.com/docs/caddyfile/directives/tls#internal" TargetMode="External" /><Relationship Type="http://schemas.openxmlformats.org/officeDocument/2006/relationships/hyperlink" Id="rId133" Target="https://containrrr.dev/watchtower/" TargetMode="External" /><Relationship Type="http://schemas.openxmlformats.org/officeDocument/2006/relationships/hyperlink" Id="rId108" Target="https://csrc.nist.gov/publications/detail/sp/800-53/rev-5/final" TargetMode="External" /><Relationship Type="http://schemas.openxmlformats.org/officeDocument/2006/relationships/hyperlink" Id="rId75" Target="https://docs.podman.io/en/latest/markdown/podman-auto-update.1.html" TargetMode="External" /><Relationship Type="http://schemas.openxmlformats.org/officeDocument/2006/relationships/hyperlink" Id="rId117" Target="https://github.com/MarineSensitivity" TargetMode="External" /><Relationship Type="http://schemas.openxmlformats.org/officeDocument/2006/relationships/hyperlink" Id="rId39" Target="https://github.com/MarineSensitivity/MarineSensitivity.github.io" TargetMode="External" /><Relationship Type="http://schemas.openxmlformats.org/officeDocument/2006/relationships/hyperlink" Id="rId37" Target="https://github.com/MarineSensitivity/apps" TargetMode="External" /><Relationship Type="http://schemas.openxmlformats.org/officeDocument/2006/relationships/hyperlink" Id="rId40" Target="https://github.com/MarineSensitivity/docs" TargetMode="External" /><Relationship Type="http://schemas.openxmlformats.org/officeDocument/2006/relationships/hyperlink" Id="rId35" Target="https://github.com/MarineSensitivity/server/blob/main/docker-compose.yml" TargetMode="External" /><Relationship Type="http://schemas.openxmlformats.org/officeDocument/2006/relationships/hyperlink" Id="rId36" Target="https://github.com/MarineSensitivity/workflows/blob/main/libs/deploy_to_server.sh" TargetMode="External" /><Relationship Type="http://schemas.openxmlformats.org/officeDocument/2006/relationships/hyperlink" Id="rId38" Target="https://marinesensitivity.org" TargetMode="External" /><Relationship Type="http://schemas.openxmlformats.org/officeDocument/2006/relationships/hyperlink" Id="rId22" Target="https://marinesensitivity.org/docs" TargetMode="External" /><Relationship Type="http://schemas.openxmlformats.org/officeDocument/2006/relationships/hyperlink" Id="rId118" Target="https://obamawhitehouse.archives.gov/sites/default/files/omb/memoranda/2016/m_16_21.pdf" TargetMode="External" /><Relationship Type="http://schemas.openxmlformats.org/officeDocument/2006/relationships/hyperlink" Id="rId87" Target="https://packagemanager.posit.co/" TargetMode="External" /><Relationship Type="http://schemas.openxmlformats.org/officeDocument/2006/relationships/hyperlink" Id="rId115" Target="https://www.cisa.gov/resources-tools/programs/trusted-internet-connections-tic" TargetMode="External" /><Relationship Type="http://schemas.openxmlformats.org/officeDocument/2006/relationships/hyperlink" Id="rId106" Target="https://www.cisa.gov/topics/cyber-threats-and-advisories/federal-information-security-modernization-act" TargetMode="External" /><Relationship Type="http://schemas.openxmlformats.org/officeDocument/2006/relationships/hyperlink" Id="rId110" Target="https://www.doi.gov/elips/browse" TargetMode="External" /><Relationship Type="http://schemas.openxmlformats.org/officeDocument/2006/relationships/hyperlink" Id="rId111" Target="https://www.doi.gov/ocio/policy-mgmt-support" TargetMode="External" /><Relationship Type="http://schemas.openxmlformats.org/officeDocument/2006/relationships/hyperlink" Id="rId113" Target="https://www.fedramp.gov/" TargetMode="External" /><Relationship Type="http://schemas.openxmlformats.org/officeDocument/2006/relationships/hyperlink" Id="rId67" Target="prod/" TargetMode="External" /><Relationship Type="http://schemas.openxmlformats.org/officeDocument/2006/relationships/hyperlink" Id="rId42" Target="prod/docker-compose.yml" TargetMode="External" /><Relationship Type="http://schemas.openxmlformats.org/officeDocument/2006/relationships/hyperlink" Id="rId70" Target="prod/ping.sh" TargetMode="External" /><Relationship Type="http://schemas.openxmlformats.org/officeDocument/2006/relationships/hyperlink" Id="rId85" Target="prod/shiny/Dockerfile" TargetMode="External" /><Relationship Type="http://schemas.openxmlformats.org/officeDocument/2006/relationships/hyperlink" Id="rId68" Target="prod/sync-pull.sh" TargetMode="External" /><Relationship Type="http://schemas.openxmlformats.org/officeDocument/2006/relationships/hyperlink" Id="rId69" Target="prod/sync-push.sh" TargetMode="External" /><Relationship Type="http://schemas.openxmlformats.org/officeDocument/2006/relationships/hyperlink" Id="rId76" Target="prod/update-images.sh" TargetMode="External" /></Relationships>
</file>

<file path=word/_rels/footnotes.xml.rels><?xml version="1.0" encoding="UTF-8"?><Relationships xmlns="http://schemas.openxmlformats.org/package/2006/relationships"><Relationship Type="http://schemas.openxmlformats.org/officeDocument/2006/relationships/hyperlink" Id="rId86" Target="%60.github/workflows/docker-shiny.yml%60" TargetMode="External" /><Relationship Type="http://schemas.openxmlformats.org/officeDocument/2006/relationships/hyperlink" Id="rId33" Target="diagrams/" TargetMode="External" /><Relationship Type="http://schemas.openxmlformats.org/officeDocument/2006/relationships/hyperlink" Id="rId34" Target="diagrams/README.md" TargetMode="External" /><Relationship Type="http://schemas.openxmlformats.org/officeDocument/2006/relationships/hyperlink" Id="rId20" Target="https://app.marinesensitivity.org/mapgl" TargetMode="External" /><Relationship Type="http://schemas.openxmlformats.org/officeDocument/2006/relationships/hyperlink" Id="rId21" Target="https://app.marinesensitivity.org/mapsp" TargetMode="External" /><Relationship Type="http://schemas.openxmlformats.org/officeDocument/2006/relationships/hyperlink" Id="rId131" Target="https://caddyserver.com/docs/caddyfile/directives/tls#internal" TargetMode="External" /><Relationship Type="http://schemas.openxmlformats.org/officeDocument/2006/relationships/hyperlink" Id="rId133" Target="https://containrrr.dev/watchtower/" TargetMode="External" /><Relationship Type="http://schemas.openxmlformats.org/officeDocument/2006/relationships/hyperlink" Id="rId108" Target="https://csrc.nist.gov/publications/detail/sp/800-53/rev-5/final" TargetMode="External" /><Relationship Type="http://schemas.openxmlformats.org/officeDocument/2006/relationships/hyperlink" Id="rId75" Target="https://docs.podman.io/en/latest/markdown/podman-auto-update.1.html" TargetMode="External" /><Relationship Type="http://schemas.openxmlformats.org/officeDocument/2006/relationships/hyperlink" Id="rId117" Target="https://github.com/MarineSensitivity" TargetMode="External" /><Relationship Type="http://schemas.openxmlformats.org/officeDocument/2006/relationships/hyperlink" Id="rId39" Target="https://github.com/MarineSensitivity/MarineSensitivity.github.io" TargetMode="External" /><Relationship Type="http://schemas.openxmlformats.org/officeDocument/2006/relationships/hyperlink" Id="rId37" Target="https://github.com/MarineSensitivity/apps" TargetMode="External" /><Relationship Type="http://schemas.openxmlformats.org/officeDocument/2006/relationships/hyperlink" Id="rId40" Target="https://github.com/MarineSensitivity/docs" TargetMode="External" /><Relationship Type="http://schemas.openxmlformats.org/officeDocument/2006/relationships/hyperlink" Id="rId35" Target="https://github.com/MarineSensitivity/server/blob/main/docker-compose.yml" TargetMode="External" /><Relationship Type="http://schemas.openxmlformats.org/officeDocument/2006/relationships/hyperlink" Id="rId36" Target="https://github.com/MarineSensitivity/workflows/blob/main/libs/deploy_to_server.sh" TargetMode="External" /><Relationship Type="http://schemas.openxmlformats.org/officeDocument/2006/relationships/hyperlink" Id="rId38" Target="https://marinesensitivity.org" TargetMode="External" /><Relationship Type="http://schemas.openxmlformats.org/officeDocument/2006/relationships/hyperlink" Id="rId22" Target="https://marinesensitivity.org/docs" TargetMode="External" /><Relationship Type="http://schemas.openxmlformats.org/officeDocument/2006/relationships/hyperlink" Id="rId118" Target="https://obamawhitehouse.archives.gov/sites/default/files/omb/memoranda/2016/m_16_21.pdf" TargetMode="External" /><Relationship Type="http://schemas.openxmlformats.org/officeDocument/2006/relationships/hyperlink" Id="rId87" Target="https://packagemanager.posit.co/" TargetMode="External" /><Relationship Type="http://schemas.openxmlformats.org/officeDocument/2006/relationships/hyperlink" Id="rId115" Target="https://www.cisa.gov/resources-tools/programs/trusted-internet-connections-tic" TargetMode="External" /><Relationship Type="http://schemas.openxmlformats.org/officeDocument/2006/relationships/hyperlink" Id="rId106" Target="https://www.cisa.gov/topics/cyber-threats-and-advisories/federal-information-security-modernization-act" TargetMode="External" /><Relationship Type="http://schemas.openxmlformats.org/officeDocument/2006/relationships/hyperlink" Id="rId110" Target="https://www.doi.gov/elips/browse" TargetMode="External" /><Relationship Type="http://schemas.openxmlformats.org/officeDocument/2006/relationships/hyperlink" Id="rId111" Target="https://www.doi.gov/ocio/policy-mgmt-support" TargetMode="External" /><Relationship Type="http://schemas.openxmlformats.org/officeDocument/2006/relationships/hyperlink" Id="rId113" Target="https://www.fedramp.gov/" TargetMode="External" /><Relationship Type="http://schemas.openxmlformats.org/officeDocument/2006/relationships/hyperlink" Id="rId67" Target="prod/" TargetMode="External" /><Relationship Type="http://schemas.openxmlformats.org/officeDocument/2006/relationships/hyperlink" Id="rId42" Target="prod/docker-compose.yml" TargetMode="External" /><Relationship Type="http://schemas.openxmlformats.org/officeDocument/2006/relationships/hyperlink" Id="rId70" Target="prod/ping.sh" TargetMode="External" /><Relationship Type="http://schemas.openxmlformats.org/officeDocument/2006/relationships/hyperlink" Id="rId85" Target="prod/shiny/Dockerfile" TargetMode="External" /><Relationship Type="http://schemas.openxmlformats.org/officeDocument/2006/relationships/hyperlink" Id="rId68" Target="prod/sync-pull.sh" TargetMode="External" /><Relationship Type="http://schemas.openxmlformats.org/officeDocument/2006/relationships/hyperlink" Id="rId69" Target="prod/sync-push.sh" TargetMode="External" /><Relationship Type="http://schemas.openxmlformats.org/officeDocument/2006/relationships/hyperlink" Id="rId76" Target="prod/update-images.sh"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Synchronization Plan</dc:title>
  <dc:creator>Ben Best</dc:creator>
  <cp:keywords/>
  <dcterms:created xsi:type="dcterms:W3CDTF">2026-02-21T02:10:13Z</dcterms:created>
  <dcterms:modified xsi:type="dcterms:W3CDTF">2026-02-21T02:10:13Z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2026-02-20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lightbox">
    <vt:lpwstr>True</vt:lpwstr>
  </property>
  <property fmtid="{D5CDD505-2E9C-101B-9397-08002B2CF9AE}" pid="12" name="subtitle">
    <vt:lpwstr>BOEM Marine Sensitivity Toolkit — Internal/External Server Sync</vt:lpwstr>
  </property>
  <property fmtid="{D5CDD505-2E9C-101B-9397-08002B2CF9AE}" pid="13" name="toc-title">
    <vt:lpwstr>Table of contents</vt:lpwstr>
  </property>
</Properties>
</file>